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1F61" w14:textId="37EA2105" w:rsidR="00EC62E8" w:rsidRPr="0041518B" w:rsidRDefault="00EC62E8" w:rsidP="00EC62E8">
      <w:pPr>
        <w:jc w:val="center"/>
        <w:rPr>
          <w:rFonts w:ascii="Cambria" w:hAnsi="Cambria" w:cs="Times New Roman"/>
          <w:bCs/>
        </w:rPr>
      </w:pPr>
      <w:r w:rsidRPr="0041518B">
        <w:rPr>
          <w:rFonts w:ascii="Cambria" w:hAnsi="Cambria" w:cs="Times New Roman"/>
          <w:bCs/>
        </w:rPr>
        <w:t xml:space="preserve">California Energy Efficiency Coordinating Committee-Hosted </w:t>
      </w:r>
      <w:r>
        <w:rPr>
          <w:rFonts w:ascii="Cambria" w:hAnsi="Cambria" w:cs="Times New Roman"/>
          <w:bCs/>
        </w:rPr>
        <w:t xml:space="preserve">Underserved </w:t>
      </w:r>
      <w:r w:rsidRPr="0041518B">
        <w:rPr>
          <w:rFonts w:ascii="Cambria" w:hAnsi="Cambria" w:cs="Times New Roman"/>
          <w:bCs/>
        </w:rPr>
        <w:t>Working Group</w:t>
      </w:r>
    </w:p>
    <w:p w14:paraId="35DCB42A" w14:textId="4078D71C" w:rsidR="00EC62E8" w:rsidRDefault="00EC62E8" w:rsidP="00EC62E8">
      <w:pPr>
        <w:jc w:val="center"/>
        <w:rPr>
          <w:rFonts w:ascii="Cambria" w:hAnsi="Cambria" w:cs="Times New Roman"/>
          <w:bCs/>
        </w:rPr>
      </w:pPr>
      <w:r>
        <w:rPr>
          <w:rFonts w:ascii="Cambria" w:hAnsi="Cambria" w:cs="Times New Roman"/>
          <w:bCs/>
        </w:rPr>
        <w:t>July 1</w:t>
      </w:r>
      <w:r w:rsidRPr="0041518B">
        <w:rPr>
          <w:rFonts w:ascii="Cambria" w:hAnsi="Cambria" w:cs="Times New Roman"/>
          <w:bCs/>
        </w:rPr>
        <w:t xml:space="preserve">, 2020 </w:t>
      </w:r>
      <w:r>
        <w:rPr>
          <w:rFonts w:ascii="Cambria" w:hAnsi="Cambria" w:cs="Times New Roman"/>
          <w:bCs/>
        </w:rPr>
        <w:t>9am – 12pm</w:t>
      </w:r>
    </w:p>
    <w:p w14:paraId="76E12F8D" w14:textId="243FB046" w:rsidR="00EC62E8" w:rsidRPr="0041518B" w:rsidRDefault="00EC62E8" w:rsidP="00EC62E8">
      <w:pPr>
        <w:jc w:val="center"/>
        <w:rPr>
          <w:rFonts w:ascii="Cambria" w:hAnsi="Cambria" w:cs="Times New Roman"/>
          <w:bCs/>
        </w:rPr>
      </w:pPr>
      <w:r>
        <w:rPr>
          <w:rFonts w:ascii="Cambria" w:hAnsi="Cambria" w:cs="Times New Roman"/>
          <w:bCs/>
        </w:rPr>
        <w:t>WebEx-Based Meeting</w:t>
      </w:r>
    </w:p>
    <w:p w14:paraId="4F517A05" w14:textId="77777777" w:rsidR="00EC62E8" w:rsidRPr="0041518B" w:rsidRDefault="00EC62E8" w:rsidP="00EC62E8">
      <w:pPr>
        <w:jc w:val="center"/>
        <w:rPr>
          <w:rFonts w:ascii="Cambria" w:hAnsi="Cambria" w:cs="Times New Roman"/>
          <w:bCs/>
        </w:rPr>
      </w:pPr>
      <w:r w:rsidRPr="0041518B">
        <w:rPr>
          <w:rFonts w:ascii="Cambria" w:hAnsi="Cambria" w:cs="Times New Roman"/>
          <w:bCs/>
        </w:rPr>
        <w:t>Draft Meeting Summary</w:t>
      </w:r>
    </w:p>
    <w:p w14:paraId="03C30031" w14:textId="242BD436" w:rsidR="00EC62E8" w:rsidRPr="0041518B" w:rsidRDefault="00EC62E8" w:rsidP="00EC62E8">
      <w:pPr>
        <w:widowControl w:val="0"/>
        <w:pBdr>
          <w:bottom w:val="thickThinSmallGap" w:sz="24" w:space="1" w:color="C45911" w:themeColor="accent2" w:themeShade="BF"/>
        </w:pBdr>
        <w:autoSpaceDE w:val="0"/>
        <w:autoSpaceDN w:val="0"/>
        <w:adjustRightInd w:val="0"/>
        <w:jc w:val="center"/>
        <w:rPr>
          <w:rFonts w:ascii="Cambria" w:hAnsi="Cambria" w:cs="Times New Roman"/>
        </w:rPr>
      </w:pPr>
      <w:r w:rsidRPr="0041518B">
        <w:rPr>
          <w:rFonts w:ascii="Cambria" w:hAnsi="Cambria" w:cs="Times New Roman"/>
        </w:rPr>
        <w:t xml:space="preserve">Facilitators: Dr. </w:t>
      </w:r>
      <w:r>
        <w:rPr>
          <w:rFonts w:ascii="Cambria" w:hAnsi="Cambria" w:cs="Times New Roman"/>
        </w:rPr>
        <w:t>Scott McCreary</w:t>
      </w:r>
      <w:r w:rsidRPr="0041518B">
        <w:rPr>
          <w:rFonts w:ascii="Cambria" w:hAnsi="Cambria" w:cs="Times New Roman"/>
        </w:rPr>
        <w:t xml:space="preserve"> &amp; Meredith Cowart, CONCUR</w:t>
      </w:r>
    </w:p>
    <w:p w14:paraId="1D598A22" w14:textId="5254F219" w:rsidR="00393CF3" w:rsidRDefault="00393CF3"/>
    <w:p w14:paraId="51489C37" w14:textId="5EE56D25" w:rsidR="00EC62E8" w:rsidRPr="0041518B" w:rsidRDefault="00EC62E8" w:rsidP="00EC62E8">
      <w:pPr>
        <w:widowControl w:val="0"/>
        <w:autoSpaceDE w:val="0"/>
        <w:autoSpaceDN w:val="0"/>
        <w:adjustRightInd w:val="0"/>
        <w:rPr>
          <w:rFonts w:ascii="Cambria" w:hAnsi="Cambria"/>
        </w:rPr>
      </w:pPr>
      <w:r w:rsidRPr="0041518B">
        <w:rPr>
          <w:rFonts w:ascii="Cambria" w:hAnsi="Cambria"/>
        </w:rPr>
        <w:t xml:space="preserve">On </w:t>
      </w:r>
      <w:r>
        <w:rPr>
          <w:rFonts w:ascii="Cambria" w:hAnsi="Cambria"/>
        </w:rPr>
        <w:t>July 1</w:t>
      </w:r>
      <w:r w:rsidRPr="0041518B">
        <w:rPr>
          <w:rFonts w:ascii="Cambria" w:hAnsi="Cambria"/>
        </w:rPr>
        <w:t xml:space="preserve">, 2020, the CAEECC hosted </w:t>
      </w:r>
      <w:r>
        <w:rPr>
          <w:rFonts w:ascii="Cambria" w:hAnsi="Cambria"/>
        </w:rPr>
        <w:t>the launch meeting of the Underserved</w:t>
      </w:r>
      <w:r w:rsidRPr="0041518B">
        <w:rPr>
          <w:rFonts w:ascii="Cambria" w:hAnsi="Cambria"/>
        </w:rPr>
        <w:t xml:space="preserve"> Working Group </w:t>
      </w:r>
      <w:r w:rsidR="00FD49D9">
        <w:rPr>
          <w:rFonts w:ascii="Cambria" w:hAnsi="Cambria"/>
        </w:rPr>
        <w:t>(UWG</w:t>
      </w:r>
      <w:r w:rsidR="00DA1D5E">
        <w:rPr>
          <w:rFonts w:ascii="Cambria" w:hAnsi="Cambria"/>
        </w:rPr>
        <w:t xml:space="preserve"> or WG</w:t>
      </w:r>
      <w:r w:rsidR="00FD49D9">
        <w:rPr>
          <w:rFonts w:ascii="Cambria" w:hAnsi="Cambria"/>
        </w:rPr>
        <w:t xml:space="preserve">) </w:t>
      </w:r>
      <w:r>
        <w:rPr>
          <w:rFonts w:ascii="Cambria" w:hAnsi="Cambria"/>
        </w:rPr>
        <w:t>via WebEx</w:t>
      </w:r>
      <w:r w:rsidRPr="0041518B">
        <w:rPr>
          <w:rFonts w:ascii="Cambria" w:hAnsi="Cambria"/>
        </w:rPr>
        <w:t xml:space="preserve">. </w:t>
      </w:r>
      <w:r w:rsidRPr="00B93358">
        <w:rPr>
          <w:rFonts w:ascii="Cambria" w:hAnsi="Cambria"/>
        </w:rPr>
        <w:t>Twe</w:t>
      </w:r>
      <w:r w:rsidR="00B93358" w:rsidRPr="00B93358">
        <w:rPr>
          <w:rFonts w:ascii="Cambria" w:hAnsi="Cambria"/>
        </w:rPr>
        <w:t>nty</w:t>
      </w:r>
      <w:r w:rsidR="00E63D1E">
        <w:rPr>
          <w:rFonts w:ascii="Cambria" w:hAnsi="Cambria"/>
        </w:rPr>
        <w:t>-</w:t>
      </w:r>
      <w:r w:rsidR="000A7C4E">
        <w:rPr>
          <w:rFonts w:ascii="Cambria" w:hAnsi="Cambria"/>
        </w:rPr>
        <w:t>eight</w:t>
      </w:r>
      <w:r w:rsidRPr="00B93358">
        <w:rPr>
          <w:rFonts w:ascii="Cambria" w:hAnsi="Cambria"/>
        </w:rPr>
        <w:t xml:space="preserve"> WG Members (including Lead</w:t>
      </w:r>
      <w:r w:rsidR="000A7C4E">
        <w:rPr>
          <w:rFonts w:ascii="Cambria" w:hAnsi="Cambria"/>
        </w:rPr>
        <w:t>s, Proxies</w:t>
      </w:r>
      <w:r w:rsidR="00B93358" w:rsidRPr="00B93358">
        <w:rPr>
          <w:rFonts w:ascii="Cambria" w:hAnsi="Cambria"/>
        </w:rPr>
        <w:t xml:space="preserve"> and</w:t>
      </w:r>
      <w:r w:rsidRPr="00B93358">
        <w:rPr>
          <w:rFonts w:ascii="Cambria" w:hAnsi="Cambria"/>
        </w:rPr>
        <w:t xml:space="preserve"> Ex Offici</w:t>
      </w:r>
      <w:r w:rsidR="00B93358" w:rsidRPr="00B93358">
        <w:rPr>
          <w:rFonts w:ascii="Cambria" w:hAnsi="Cambria"/>
        </w:rPr>
        <w:t>o</w:t>
      </w:r>
      <w:r w:rsidRPr="00B93358">
        <w:rPr>
          <w:rFonts w:ascii="Cambria" w:hAnsi="Cambria"/>
        </w:rPr>
        <w:t xml:space="preserve">) participated </w:t>
      </w:r>
      <w:r w:rsidR="00B93358" w:rsidRPr="00B93358">
        <w:rPr>
          <w:rFonts w:ascii="Cambria" w:hAnsi="Cambria"/>
        </w:rPr>
        <w:t>in the meeting as panelists</w:t>
      </w:r>
      <w:r w:rsidRPr="00B93358">
        <w:rPr>
          <w:rFonts w:ascii="Cambria" w:hAnsi="Cambria"/>
        </w:rPr>
        <w:t>. Approximatel</w:t>
      </w:r>
      <w:r w:rsidRPr="000A7C4E">
        <w:rPr>
          <w:rFonts w:ascii="Cambria" w:hAnsi="Cambria"/>
        </w:rPr>
        <w:t xml:space="preserve">y </w:t>
      </w:r>
      <w:r w:rsidR="000A7C4E" w:rsidRPr="000A7C4E">
        <w:rPr>
          <w:rFonts w:ascii="Cambria" w:hAnsi="Cambria"/>
        </w:rPr>
        <w:t>19</w:t>
      </w:r>
      <w:r w:rsidRPr="000A7C4E">
        <w:rPr>
          <w:rFonts w:ascii="Cambria" w:hAnsi="Cambria"/>
        </w:rPr>
        <w:t xml:space="preserve"> additional members of the public participate</w:t>
      </w:r>
      <w:r w:rsidR="00B93358" w:rsidRPr="000A7C4E">
        <w:rPr>
          <w:rFonts w:ascii="Cambria" w:hAnsi="Cambria"/>
        </w:rPr>
        <w:t>d as attendees</w:t>
      </w:r>
      <w:r w:rsidRPr="000A7C4E">
        <w:rPr>
          <w:rFonts w:ascii="Cambria" w:hAnsi="Cambria"/>
        </w:rPr>
        <w:t>. A full list of meeting registrants</w:t>
      </w:r>
      <w:r w:rsidRPr="00B93358">
        <w:rPr>
          <w:rFonts w:ascii="Cambria" w:hAnsi="Cambria"/>
        </w:rPr>
        <w:t xml:space="preserve"> is provided in Appendix A.</w:t>
      </w:r>
      <w:r w:rsidRPr="0041518B">
        <w:rPr>
          <w:rFonts w:ascii="Cambria" w:hAnsi="Cambria"/>
        </w:rPr>
        <w:t xml:space="preserve"> </w:t>
      </w:r>
    </w:p>
    <w:p w14:paraId="699DC504" w14:textId="77777777" w:rsidR="00EC62E8" w:rsidRPr="0041518B" w:rsidRDefault="00EC62E8" w:rsidP="00EC62E8">
      <w:pPr>
        <w:widowControl w:val="0"/>
        <w:autoSpaceDE w:val="0"/>
        <w:autoSpaceDN w:val="0"/>
        <w:adjustRightInd w:val="0"/>
        <w:rPr>
          <w:rFonts w:ascii="Cambria" w:hAnsi="Cambria"/>
        </w:rPr>
      </w:pPr>
    </w:p>
    <w:p w14:paraId="751672FC" w14:textId="0506B383" w:rsidR="00EC62E8" w:rsidRPr="00EC62E8" w:rsidRDefault="00EC62E8" w:rsidP="00EC62E8">
      <w:r w:rsidRPr="0041518B">
        <w:rPr>
          <w:rFonts w:ascii="Cambria" w:hAnsi="Cambria"/>
        </w:rPr>
        <w:t>Meeting materials are provided on the CAEECC website at:</w:t>
      </w:r>
      <w:r>
        <w:rPr>
          <w:rFonts w:ascii="Cambria" w:hAnsi="Cambria"/>
        </w:rPr>
        <w:t xml:space="preserve"> </w:t>
      </w:r>
      <w:hyperlink r:id="rId7" w:history="1">
        <w:r w:rsidRPr="00BC1C92">
          <w:rPr>
            <w:rStyle w:val="Hyperlink"/>
            <w:rFonts w:ascii="Cambria" w:hAnsi="Cambria"/>
          </w:rPr>
          <w:t>https://www.caeecc.org/underserved-wg-phase-i-tbd</w:t>
        </w:r>
      </w:hyperlink>
      <w:r w:rsidRPr="00EC62E8">
        <w:rPr>
          <w:rFonts w:ascii="Cambria" w:hAnsi="Cambria"/>
        </w:rPr>
        <w:t>.</w:t>
      </w:r>
    </w:p>
    <w:p w14:paraId="5138210C" w14:textId="77777777" w:rsidR="00EC62E8" w:rsidRDefault="00EC62E8" w:rsidP="00EC62E8">
      <w:pPr>
        <w:rPr>
          <w:rFonts w:ascii="Cambria" w:hAnsi="Cambria"/>
        </w:rPr>
      </w:pPr>
    </w:p>
    <w:p w14:paraId="4B3CA845" w14:textId="77777777" w:rsidR="00B93358" w:rsidRPr="0041518B" w:rsidRDefault="00B93358" w:rsidP="00B93358">
      <w:pPr>
        <w:rPr>
          <w:rFonts w:ascii="Cambria" w:hAnsi="Cambria"/>
        </w:rPr>
      </w:pPr>
      <w:r w:rsidRPr="0041518B">
        <w:rPr>
          <w:rFonts w:ascii="Cambria" w:hAnsi="Cambria"/>
        </w:rPr>
        <w:t xml:space="preserve">In this document, the majority of the discussion is captured without attribution. In some cases, the affiliation of the speaker is identified, because their affiliation is relevant to the comment. </w:t>
      </w:r>
    </w:p>
    <w:p w14:paraId="70BBCA39" w14:textId="77777777" w:rsidR="00EC62E8" w:rsidRPr="0041518B" w:rsidRDefault="00EC62E8" w:rsidP="00EC62E8">
      <w:pPr>
        <w:rPr>
          <w:rFonts w:ascii="Cambria" w:hAnsi="Cambria"/>
        </w:rPr>
      </w:pPr>
    </w:p>
    <w:p w14:paraId="6F49DA79" w14:textId="4C9DFDD6" w:rsidR="00EC62E8" w:rsidRDefault="00EC62E8" w:rsidP="00EC62E8">
      <w:pPr>
        <w:rPr>
          <w:rFonts w:ascii="Cambria" w:hAnsi="Cambria"/>
        </w:rPr>
      </w:pPr>
      <w:r>
        <w:rPr>
          <w:rFonts w:ascii="Cambria" w:hAnsi="Cambria"/>
        </w:rPr>
        <w:t xml:space="preserve">For each sub-section below, </w:t>
      </w:r>
      <w:r w:rsidR="00B93358">
        <w:rPr>
          <w:rFonts w:ascii="Cambria" w:hAnsi="Cambria"/>
        </w:rPr>
        <w:t>key discussion points and agreements are summarized. Most conversation is captured without attribution, unless the affiliation of the speaker is relevant to the conversation.</w:t>
      </w:r>
    </w:p>
    <w:p w14:paraId="7F4F5834" w14:textId="77777777" w:rsidR="00EC62E8" w:rsidRDefault="00EC62E8" w:rsidP="00EC62E8">
      <w:pPr>
        <w:rPr>
          <w:rFonts w:ascii="Cambria" w:hAnsi="Cambria"/>
        </w:rPr>
      </w:pPr>
    </w:p>
    <w:p w14:paraId="21F7B3A9" w14:textId="31AB02CF" w:rsidR="00EC62E8" w:rsidRPr="0041518B" w:rsidRDefault="00EC62E8" w:rsidP="00EC62E8">
      <w:pPr>
        <w:rPr>
          <w:rFonts w:ascii="Cambria" w:hAnsi="Cambria"/>
        </w:rPr>
      </w:pPr>
      <w:r w:rsidRPr="0041518B">
        <w:rPr>
          <w:rFonts w:ascii="Cambria" w:hAnsi="Cambria"/>
        </w:rPr>
        <w:t xml:space="preserve">Next Steps, at the end of this document, captures next steps discussed </w:t>
      </w:r>
      <w:r>
        <w:rPr>
          <w:rFonts w:ascii="Cambria" w:hAnsi="Cambria"/>
        </w:rPr>
        <w:t>throughout</w:t>
      </w:r>
      <w:r w:rsidRPr="0041518B">
        <w:rPr>
          <w:rFonts w:ascii="Cambria" w:hAnsi="Cambria"/>
        </w:rPr>
        <w:t xml:space="preserve"> the meeting. </w:t>
      </w:r>
    </w:p>
    <w:p w14:paraId="36B41C1C" w14:textId="77777777" w:rsidR="00EC62E8" w:rsidRPr="0041518B" w:rsidRDefault="00EC62E8" w:rsidP="00EC62E8">
      <w:pPr>
        <w:rPr>
          <w:rFonts w:ascii="Cambria" w:hAnsi="Cambria"/>
        </w:rPr>
      </w:pPr>
    </w:p>
    <w:p w14:paraId="12D75905" w14:textId="2F010704" w:rsidR="00EC62E8" w:rsidRDefault="00EC62E8" w:rsidP="004E4053">
      <w:pPr>
        <w:rPr>
          <w:rFonts w:ascii="Cambria" w:hAnsi="Cambria" w:cs="Times New Roman (Body CS)"/>
          <w:b/>
          <w:smallCaps/>
          <w:sz w:val="26"/>
          <w:szCs w:val="26"/>
        </w:rPr>
      </w:pPr>
      <w:r w:rsidRPr="0041518B">
        <w:rPr>
          <w:rFonts w:ascii="Cambria" w:hAnsi="Cambria" w:cs="Times New Roman (Body CS)"/>
          <w:b/>
          <w:smallCaps/>
          <w:sz w:val="26"/>
          <w:szCs w:val="26"/>
        </w:rPr>
        <w:t xml:space="preserve">Introductions, </w:t>
      </w:r>
      <w:r>
        <w:rPr>
          <w:rFonts w:ascii="Cambria" w:hAnsi="Cambria" w:cs="Times New Roman (Body CS)"/>
          <w:b/>
          <w:smallCaps/>
          <w:sz w:val="26"/>
          <w:szCs w:val="26"/>
        </w:rPr>
        <w:t>Background, Goals and Approach</w:t>
      </w:r>
    </w:p>
    <w:p w14:paraId="644433D7" w14:textId="254AC51B" w:rsidR="00A36A29" w:rsidRPr="00FD49D9" w:rsidRDefault="00EC62E8" w:rsidP="00FD49D9">
      <w:pPr>
        <w:rPr>
          <w:rFonts w:ascii="Cambria" w:eastAsia="Times New Roman" w:hAnsi="Cambria" w:cs="Calibri"/>
          <w:color w:val="222222"/>
        </w:rPr>
      </w:pPr>
      <w:r>
        <w:rPr>
          <w:rFonts w:ascii="Cambria" w:hAnsi="Cambria"/>
        </w:rPr>
        <w:t>S. McCreary welcomed participants and introduced himself</w:t>
      </w:r>
      <w:r w:rsidR="00B93358">
        <w:rPr>
          <w:rFonts w:ascii="Cambria" w:hAnsi="Cambria"/>
        </w:rPr>
        <w:t xml:space="preserve">.  </w:t>
      </w:r>
      <w:r>
        <w:rPr>
          <w:rFonts w:ascii="Cambria" w:hAnsi="Cambria"/>
        </w:rPr>
        <w:t>M. Cowart introduced herself</w:t>
      </w:r>
      <w:r w:rsidR="00A36A29">
        <w:rPr>
          <w:rFonts w:ascii="Cambria" w:hAnsi="Cambria"/>
        </w:rPr>
        <w:t xml:space="preserve"> and provided an overview of WebEx “housekeeping logistics” for </w:t>
      </w:r>
      <w:r w:rsidR="00B93358">
        <w:rPr>
          <w:rFonts w:ascii="Cambria" w:hAnsi="Cambria"/>
        </w:rPr>
        <w:t>the</w:t>
      </w:r>
      <w:r w:rsidR="00A36A29">
        <w:rPr>
          <w:rFonts w:ascii="Cambria" w:hAnsi="Cambria"/>
        </w:rPr>
        <w:t xml:space="preserve"> meeting.</w:t>
      </w:r>
      <w:r>
        <w:rPr>
          <w:rFonts w:ascii="Cambria" w:hAnsi="Cambria"/>
        </w:rPr>
        <w:t xml:space="preserve"> </w:t>
      </w:r>
      <w:r w:rsidR="00B93358">
        <w:rPr>
          <w:rFonts w:ascii="Cambria" w:hAnsi="Cambria"/>
        </w:rPr>
        <w:t xml:space="preserve">S. McCreary </w:t>
      </w:r>
      <w:r>
        <w:rPr>
          <w:rFonts w:ascii="Cambria" w:hAnsi="Cambria"/>
        </w:rPr>
        <w:t>then welcomed participants to introduce themselves</w:t>
      </w:r>
      <w:r w:rsidR="00B93358">
        <w:rPr>
          <w:rFonts w:ascii="Cambria" w:hAnsi="Cambria"/>
        </w:rPr>
        <w:t xml:space="preserve">. </w:t>
      </w:r>
      <w:r w:rsidR="00A36A29">
        <w:rPr>
          <w:rFonts w:ascii="Cambria" w:hAnsi="Cambria"/>
        </w:rPr>
        <w:t xml:space="preserve">S. McCreary </w:t>
      </w:r>
      <w:r w:rsidR="00B93358">
        <w:rPr>
          <w:rFonts w:ascii="Cambria" w:hAnsi="Cambria"/>
        </w:rPr>
        <w:t xml:space="preserve">then </w:t>
      </w:r>
      <w:r w:rsidR="00A36A29">
        <w:rPr>
          <w:rFonts w:ascii="Cambria" w:hAnsi="Cambria"/>
        </w:rPr>
        <w:t xml:space="preserve">reviewed the goals </w:t>
      </w:r>
      <w:r w:rsidR="004E4053">
        <w:rPr>
          <w:rFonts w:ascii="Cambria" w:hAnsi="Cambria"/>
        </w:rPr>
        <w:t xml:space="preserve">and approach </w:t>
      </w:r>
      <w:r w:rsidR="00A36A29">
        <w:rPr>
          <w:rFonts w:ascii="Cambria" w:hAnsi="Cambria"/>
        </w:rPr>
        <w:t xml:space="preserve">of this </w:t>
      </w:r>
      <w:r w:rsidR="00FD49D9">
        <w:rPr>
          <w:rFonts w:ascii="Cambria" w:hAnsi="Cambria"/>
        </w:rPr>
        <w:t xml:space="preserve">Underserved </w:t>
      </w:r>
      <w:r w:rsidR="00A36A29">
        <w:rPr>
          <w:rFonts w:ascii="Cambria" w:hAnsi="Cambria"/>
        </w:rPr>
        <w:t>Working Group</w:t>
      </w:r>
      <w:r w:rsidR="00FD49D9">
        <w:rPr>
          <w:rFonts w:ascii="Cambria" w:hAnsi="Cambria"/>
        </w:rPr>
        <w:t xml:space="preserve">. He noted that the goal is to </w:t>
      </w:r>
      <w:r w:rsidR="00B93358" w:rsidRPr="00FD49D9">
        <w:rPr>
          <w:rFonts w:ascii="Cambria" w:eastAsia="Times New Roman" w:hAnsi="Cambria" w:cs="Calibri"/>
          <w:color w:val="222222"/>
        </w:rPr>
        <w:t>i</w:t>
      </w:r>
      <w:r w:rsidR="00A36A29" w:rsidRPr="00FD49D9">
        <w:rPr>
          <w:rFonts w:ascii="Cambria" w:eastAsia="Times New Roman" w:hAnsi="Cambria" w:cs="Calibri"/>
          <w:color w:val="222222"/>
        </w:rPr>
        <w:t>dentify who is Underserved (in Res</w:t>
      </w:r>
      <w:r w:rsidR="00B93358" w:rsidRPr="00FD49D9">
        <w:rPr>
          <w:rFonts w:ascii="Cambria" w:eastAsia="Times New Roman" w:hAnsi="Cambria" w:cs="Calibri"/>
          <w:color w:val="222222"/>
        </w:rPr>
        <w:t>idential</w:t>
      </w:r>
      <w:r w:rsidR="00A36A29" w:rsidRPr="00FD49D9">
        <w:rPr>
          <w:rFonts w:ascii="Cambria" w:eastAsia="Times New Roman" w:hAnsi="Cambria" w:cs="Calibri"/>
          <w:color w:val="222222"/>
        </w:rPr>
        <w:t xml:space="preserve"> and </w:t>
      </w:r>
      <w:r w:rsidR="00B93358" w:rsidRPr="00FD49D9">
        <w:rPr>
          <w:rFonts w:ascii="Cambria" w:eastAsia="Times New Roman" w:hAnsi="Cambria" w:cs="Calibri"/>
          <w:color w:val="222222"/>
        </w:rPr>
        <w:t>Small and Medium Businesses [</w:t>
      </w:r>
      <w:r w:rsidR="00A36A29" w:rsidRPr="00FD49D9">
        <w:rPr>
          <w:rFonts w:ascii="Cambria" w:eastAsia="Times New Roman" w:hAnsi="Cambria" w:cs="Calibri"/>
          <w:color w:val="222222"/>
        </w:rPr>
        <w:t>SMB</w:t>
      </w:r>
      <w:r w:rsidR="00B93358" w:rsidRPr="00FD49D9">
        <w:rPr>
          <w:rFonts w:ascii="Cambria" w:eastAsia="Times New Roman" w:hAnsi="Cambria" w:cs="Calibri"/>
          <w:color w:val="222222"/>
        </w:rPr>
        <w:t>]</w:t>
      </w:r>
      <w:r w:rsidR="00A36A29" w:rsidRPr="00FD49D9">
        <w:rPr>
          <w:rFonts w:ascii="Cambria" w:eastAsia="Times New Roman" w:hAnsi="Cambria" w:cs="Calibri"/>
          <w:color w:val="222222"/>
        </w:rPr>
        <w:t xml:space="preserve">); identify </w:t>
      </w:r>
      <w:r w:rsidR="00FD49D9">
        <w:rPr>
          <w:rFonts w:ascii="Cambria" w:eastAsia="Times New Roman" w:hAnsi="Cambria" w:cs="Calibri"/>
          <w:color w:val="222222"/>
        </w:rPr>
        <w:t xml:space="preserve">the </w:t>
      </w:r>
      <w:r w:rsidR="00A36A29" w:rsidRPr="00FD49D9">
        <w:rPr>
          <w:rFonts w:ascii="Cambria" w:eastAsia="Times New Roman" w:hAnsi="Cambria" w:cs="Calibri"/>
          <w:color w:val="222222"/>
        </w:rPr>
        <w:t>root causes</w:t>
      </w:r>
      <w:r w:rsidR="00FD49D9">
        <w:rPr>
          <w:rFonts w:ascii="Cambria" w:eastAsia="Times New Roman" w:hAnsi="Cambria" w:cs="Calibri"/>
          <w:color w:val="222222"/>
        </w:rPr>
        <w:t xml:space="preserve"> for this</w:t>
      </w:r>
      <w:r w:rsidR="00A36A29" w:rsidRPr="00FD49D9">
        <w:rPr>
          <w:rFonts w:ascii="Cambria" w:eastAsia="Times New Roman" w:hAnsi="Cambria" w:cs="Calibri"/>
          <w:color w:val="222222"/>
        </w:rPr>
        <w:t>; and</w:t>
      </w:r>
      <w:r w:rsidR="00FD49D9">
        <w:rPr>
          <w:rFonts w:ascii="Cambria" w:eastAsia="Times New Roman" w:hAnsi="Cambria" w:cs="Calibri"/>
          <w:color w:val="222222"/>
        </w:rPr>
        <w:t xml:space="preserve"> then</w:t>
      </w:r>
      <w:r w:rsidR="00A36A29" w:rsidRPr="00FD49D9">
        <w:rPr>
          <w:rFonts w:ascii="Cambria" w:eastAsia="Times New Roman" w:hAnsi="Cambria" w:cs="Calibri"/>
          <w:color w:val="222222"/>
        </w:rPr>
        <w:t xml:space="preserve"> develop recommendations for forum/process to address each type of </w:t>
      </w:r>
      <w:r w:rsidR="00FD49D9">
        <w:rPr>
          <w:rFonts w:ascii="Cambria" w:eastAsia="Times New Roman" w:hAnsi="Cambria" w:cs="Calibri"/>
          <w:color w:val="222222"/>
        </w:rPr>
        <w:t>u</w:t>
      </w:r>
      <w:r w:rsidR="00A36A29" w:rsidRPr="00FD49D9">
        <w:rPr>
          <w:rFonts w:ascii="Cambria" w:eastAsia="Times New Roman" w:hAnsi="Cambria" w:cs="Calibri"/>
          <w:color w:val="222222"/>
        </w:rPr>
        <w:t>nderserved customer</w:t>
      </w:r>
      <w:r w:rsidR="00FD49D9">
        <w:rPr>
          <w:rFonts w:ascii="Cambria" w:eastAsia="Times New Roman" w:hAnsi="Cambria" w:cs="Calibri"/>
          <w:color w:val="222222"/>
        </w:rPr>
        <w:t>.</w:t>
      </w:r>
      <w:r w:rsidR="00244499">
        <w:rPr>
          <w:rFonts w:ascii="Cambria" w:eastAsia="Times New Roman" w:hAnsi="Cambria" w:cs="Calibri"/>
          <w:color w:val="222222"/>
        </w:rPr>
        <w:t xml:space="preserve"> </w:t>
      </w:r>
      <w:r w:rsidR="00244499" w:rsidRPr="006B7831">
        <w:rPr>
          <w:rFonts w:ascii="Cambria" w:eastAsia="Times New Roman" w:hAnsi="Cambria" w:cs="Calibri"/>
          <w:color w:val="222222"/>
        </w:rPr>
        <w:t>Importantly, th</w:t>
      </w:r>
      <w:r w:rsidR="00E63D1E">
        <w:rPr>
          <w:rFonts w:ascii="Cambria" w:eastAsia="Times New Roman" w:hAnsi="Cambria" w:cs="Calibri"/>
          <w:color w:val="222222"/>
        </w:rPr>
        <w:t>e WG</w:t>
      </w:r>
      <w:r w:rsidR="00244499" w:rsidRPr="006B7831">
        <w:rPr>
          <w:rFonts w:ascii="Cambria" w:eastAsia="Times New Roman" w:hAnsi="Cambria" w:cs="Calibri"/>
          <w:color w:val="222222"/>
        </w:rPr>
        <w:t xml:space="preserve"> is not expected to propose specific prescriptions to remedy underserved status</w:t>
      </w:r>
      <w:r w:rsidR="00E63D1E">
        <w:rPr>
          <w:rFonts w:ascii="Cambria" w:eastAsia="Times New Roman" w:hAnsi="Cambria" w:cs="Calibri"/>
          <w:color w:val="222222"/>
        </w:rPr>
        <w:t xml:space="preserve"> during this initial phase, but rather to identify likely solutions and appropriate next steps to better develop those solutions.</w:t>
      </w:r>
    </w:p>
    <w:p w14:paraId="7F22B845" w14:textId="7204327D" w:rsidR="00A36A29" w:rsidRDefault="00A36A29" w:rsidP="004E4053">
      <w:pPr>
        <w:rPr>
          <w:rFonts w:ascii="Cambria" w:hAnsi="Cambria"/>
        </w:rPr>
      </w:pPr>
    </w:p>
    <w:p w14:paraId="2611D654" w14:textId="23D89622" w:rsidR="00A36A29" w:rsidRDefault="004E4053" w:rsidP="004E4053">
      <w:pPr>
        <w:rPr>
          <w:rFonts w:ascii="Cambria" w:hAnsi="Cambria"/>
        </w:rPr>
      </w:pPr>
      <w:r>
        <w:rPr>
          <w:rFonts w:ascii="Cambria" w:hAnsi="Cambria"/>
        </w:rPr>
        <w:t>S. McCreary</w:t>
      </w:r>
      <w:r w:rsidR="00A36A29">
        <w:rPr>
          <w:rFonts w:ascii="Cambria" w:hAnsi="Cambria"/>
        </w:rPr>
        <w:t xml:space="preserve"> then reviewed the agenda and noted that the goals for today are to review and revise the proposed multi-meeting strategy, review and revised the USC/NRDC workplan to identify who is underserved in the residential sector, review and revise the proposed workplan to identify who is underserved in the SMB sector.</w:t>
      </w:r>
    </w:p>
    <w:p w14:paraId="39BC4EA5" w14:textId="0821D64E" w:rsidR="00A36A29" w:rsidRDefault="00A36A29" w:rsidP="004E4053">
      <w:pPr>
        <w:rPr>
          <w:rFonts w:ascii="Cambria" w:hAnsi="Cambria"/>
        </w:rPr>
      </w:pPr>
    </w:p>
    <w:p w14:paraId="4A851881" w14:textId="499DCE3E" w:rsidR="00C125A0" w:rsidRPr="00E63D1E" w:rsidRDefault="00A36A29" w:rsidP="004E4053">
      <w:pPr>
        <w:rPr>
          <w:rFonts w:ascii="Cambria" w:hAnsi="Cambria"/>
        </w:rPr>
      </w:pPr>
      <w:r>
        <w:rPr>
          <w:rFonts w:ascii="Cambria" w:hAnsi="Cambria"/>
        </w:rPr>
        <w:t>L. Ettenson and J. Berg then provided a brief background on the history of Hard to Reach and impetus for this working group.</w:t>
      </w:r>
      <w:r w:rsidR="0040579C">
        <w:rPr>
          <w:rFonts w:ascii="Cambria" w:hAnsi="Cambria"/>
        </w:rPr>
        <w:t xml:space="preserve"> L. Ettenson reminded the group that </w:t>
      </w:r>
      <w:r w:rsidR="006D0EA7">
        <w:rPr>
          <w:rFonts w:ascii="Cambria" w:hAnsi="Cambria"/>
        </w:rPr>
        <w:t xml:space="preserve">the </w:t>
      </w:r>
      <w:r w:rsidR="007531AF">
        <w:rPr>
          <w:rFonts w:ascii="Cambria" w:hAnsi="Cambria"/>
        </w:rPr>
        <w:t>PAs</w:t>
      </w:r>
      <w:r w:rsidR="006D0EA7">
        <w:rPr>
          <w:rFonts w:ascii="Cambria" w:hAnsi="Cambria"/>
        </w:rPr>
        <w:t xml:space="preserve"> provide </w:t>
      </w:r>
      <w:r w:rsidR="0040579C">
        <w:rPr>
          <w:rFonts w:ascii="Cambria" w:hAnsi="Cambria"/>
        </w:rPr>
        <w:t xml:space="preserve">two main opportunities for customers to participate in energy efficiency programs in </w:t>
      </w:r>
      <w:r w:rsidR="0040579C">
        <w:rPr>
          <w:rFonts w:ascii="Cambria" w:hAnsi="Cambria"/>
        </w:rPr>
        <w:lastRenderedPageBreak/>
        <w:t xml:space="preserve">California – those who qualify for the Energy Savings Assistance Program and those who are served by general programs. </w:t>
      </w:r>
      <w:r w:rsidR="0040579C" w:rsidRPr="006B7831">
        <w:rPr>
          <w:rFonts w:ascii="Cambria" w:hAnsi="Cambria"/>
        </w:rPr>
        <w:t>The hypothesis of this Working Group is that the cu</w:t>
      </w:r>
      <w:r w:rsidR="0040579C" w:rsidRPr="00E63D1E">
        <w:rPr>
          <w:rFonts w:ascii="Cambria" w:hAnsi="Cambria"/>
        </w:rPr>
        <w:t xml:space="preserve">rrent structure of the general programs (including Cost Effectiveness) means that many customers face barriers to participating in the general program due </w:t>
      </w:r>
      <w:r w:rsidR="005C0142">
        <w:rPr>
          <w:rFonts w:ascii="Cambria" w:hAnsi="Cambria"/>
        </w:rPr>
        <w:t xml:space="preserve">to </w:t>
      </w:r>
      <w:r w:rsidR="0040579C" w:rsidRPr="00E63D1E">
        <w:rPr>
          <w:rFonts w:ascii="Cambria" w:hAnsi="Cambria"/>
        </w:rPr>
        <w:t xml:space="preserve">geographic isolation, linguistic </w:t>
      </w:r>
      <w:r w:rsidR="006D0EA7" w:rsidRPr="00E63D1E">
        <w:rPr>
          <w:rFonts w:ascii="Cambria" w:hAnsi="Cambria"/>
        </w:rPr>
        <w:t xml:space="preserve">and financial </w:t>
      </w:r>
      <w:r w:rsidR="0040579C" w:rsidRPr="00E63D1E">
        <w:rPr>
          <w:rFonts w:ascii="Cambria" w:hAnsi="Cambria"/>
        </w:rPr>
        <w:t xml:space="preserve">barriers, </w:t>
      </w:r>
      <w:r w:rsidR="006D0EA7" w:rsidRPr="00E63D1E">
        <w:rPr>
          <w:rFonts w:ascii="Cambria" w:hAnsi="Cambria"/>
        </w:rPr>
        <w:t xml:space="preserve">or for other reasons. </w:t>
      </w:r>
    </w:p>
    <w:p w14:paraId="69B93B00" w14:textId="77777777" w:rsidR="00C125A0" w:rsidRPr="00E63D1E" w:rsidRDefault="00C125A0" w:rsidP="004E4053">
      <w:pPr>
        <w:rPr>
          <w:rFonts w:ascii="Cambria" w:hAnsi="Cambria"/>
        </w:rPr>
      </w:pPr>
    </w:p>
    <w:p w14:paraId="152710F5" w14:textId="412AEB6C" w:rsidR="00A36A29" w:rsidRPr="006B7831" w:rsidRDefault="006D0EA7" w:rsidP="004E4053">
      <w:pPr>
        <w:rPr>
          <w:rFonts w:ascii="Cambria" w:hAnsi="Cambria"/>
        </w:rPr>
      </w:pPr>
      <w:r w:rsidRPr="00E63D1E">
        <w:rPr>
          <w:rFonts w:ascii="Cambria" w:hAnsi="Cambria"/>
        </w:rPr>
        <w:t xml:space="preserve">A Member noted that many who qualify for ESA also face barriers to participation, and L. Ettenson </w:t>
      </w:r>
      <w:r w:rsidR="007531AF">
        <w:rPr>
          <w:rFonts w:ascii="Cambria" w:hAnsi="Cambria"/>
        </w:rPr>
        <w:t xml:space="preserve">agreed and </w:t>
      </w:r>
      <w:r w:rsidRPr="00E63D1E">
        <w:rPr>
          <w:rFonts w:ascii="Cambria" w:hAnsi="Cambria"/>
        </w:rPr>
        <w:t xml:space="preserve">clarified that proceeding </w:t>
      </w:r>
      <w:r w:rsidR="007531AF">
        <w:rPr>
          <w:rFonts w:ascii="Cambria" w:hAnsi="Cambria"/>
        </w:rPr>
        <w:t>R</w:t>
      </w:r>
      <w:r w:rsidRPr="00E63D1E">
        <w:rPr>
          <w:rFonts w:ascii="Cambria" w:hAnsi="Cambria"/>
        </w:rPr>
        <w:t>.13-11-005 does no</w:t>
      </w:r>
      <w:r w:rsidRPr="006B7831">
        <w:rPr>
          <w:rFonts w:ascii="Cambria" w:hAnsi="Cambria"/>
        </w:rPr>
        <w:t xml:space="preserve">t authorize the WG to address that </w:t>
      </w:r>
      <w:r w:rsidR="00FD49D9" w:rsidRPr="006B7831">
        <w:rPr>
          <w:rFonts w:ascii="Cambria" w:hAnsi="Cambria"/>
        </w:rPr>
        <w:t>component of the problem</w:t>
      </w:r>
      <w:r w:rsidRPr="006B7831">
        <w:rPr>
          <w:rFonts w:ascii="Cambria" w:hAnsi="Cambria"/>
        </w:rPr>
        <w:t>, though it is an issue that should stay on everyone’s radar.</w:t>
      </w:r>
    </w:p>
    <w:p w14:paraId="6E0A68DC" w14:textId="01F98279" w:rsidR="006D0EA7" w:rsidRPr="006B7831" w:rsidRDefault="006D0EA7" w:rsidP="004E4053">
      <w:pPr>
        <w:rPr>
          <w:rFonts w:ascii="Cambria" w:hAnsi="Cambria"/>
        </w:rPr>
      </w:pPr>
    </w:p>
    <w:p w14:paraId="36993541" w14:textId="7373EEF3" w:rsidR="00C125A0" w:rsidRDefault="006D0EA7" w:rsidP="007531AF">
      <w:pPr>
        <w:rPr>
          <w:rFonts w:ascii="Cambria" w:hAnsi="Cambria"/>
        </w:rPr>
      </w:pPr>
      <w:r w:rsidRPr="006B7831">
        <w:rPr>
          <w:rFonts w:ascii="Cambria" w:hAnsi="Cambria"/>
        </w:rPr>
        <w:t xml:space="preserve">J. Berg explained that Regional Energy Networks (RENs) are held to different standards than IOUs </w:t>
      </w:r>
      <w:r w:rsidR="007531AF">
        <w:rPr>
          <w:rFonts w:ascii="Cambria" w:hAnsi="Cambria"/>
        </w:rPr>
        <w:t xml:space="preserve">or CCAs </w:t>
      </w:r>
      <w:r w:rsidRPr="006B7831">
        <w:rPr>
          <w:rFonts w:ascii="Cambria" w:hAnsi="Cambria"/>
        </w:rPr>
        <w:t>(e.g.</w:t>
      </w:r>
      <w:r w:rsidR="007531AF">
        <w:rPr>
          <w:rFonts w:ascii="Cambria" w:hAnsi="Cambria"/>
        </w:rPr>
        <w:t>,</w:t>
      </w:r>
      <w:r w:rsidRPr="006B7831">
        <w:rPr>
          <w:rFonts w:ascii="Cambria" w:hAnsi="Cambria"/>
        </w:rPr>
        <w:t xml:space="preserve"> they are not held to CE) and so </w:t>
      </w:r>
      <w:r w:rsidR="00244499" w:rsidRPr="006B7831">
        <w:rPr>
          <w:rFonts w:ascii="Cambria" w:hAnsi="Cambria"/>
        </w:rPr>
        <w:t>are able to</w:t>
      </w:r>
      <w:r w:rsidRPr="006B7831">
        <w:rPr>
          <w:rFonts w:ascii="Cambria" w:hAnsi="Cambria"/>
        </w:rPr>
        <w:t xml:space="preserve"> provide</w:t>
      </w:r>
      <w:r>
        <w:rPr>
          <w:rFonts w:ascii="Cambria" w:hAnsi="Cambria"/>
        </w:rPr>
        <w:t xml:space="preserve"> programs to a broader range of customers, including those that are considered Hard to Reach. However, </w:t>
      </w:r>
      <w:r w:rsidR="006B7831" w:rsidRPr="006B7831">
        <w:rPr>
          <w:rFonts w:ascii="Cambria" w:hAnsi="Cambria"/>
        </w:rPr>
        <w:t>D.18-05-041</w:t>
      </w:r>
      <w:r w:rsidR="006B7831">
        <w:rPr>
          <w:rFonts w:ascii="Cambria" w:hAnsi="Cambria"/>
        </w:rPr>
        <w:t xml:space="preserve"> </w:t>
      </w:r>
      <w:r w:rsidR="00FD49D9">
        <w:rPr>
          <w:rFonts w:ascii="Cambria" w:hAnsi="Cambria"/>
        </w:rPr>
        <w:t>c</w:t>
      </w:r>
      <w:r>
        <w:rPr>
          <w:rFonts w:ascii="Cambria" w:hAnsi="Cambria"/>
        </w:rPr>
        <w:t xml:space="preserve">larified the definition of HTR making it more difficult to serve a broad range of customers while satisfying the HTR criteria. She welcomed the WG to this process of conducting a “deep dive analysis” to determine which ratepayers are not participating in EE, and what the key barriers are to participation, in order to </w:t>
      </w:r>
      <w:r w:rsidR="007531AF">
        <w:rPr>
          <w:rFonts w:ascii="Cambria" w:hAnsi="Cambria"/>
        </w:rPr>
        <w:t xml:space="preserve">ensure all customers are offered effective opportunities to cut their energy waste. </w:t>
      </w:r>
    </w:p>
    <w:p w14:paraId="3279596A" w14:textId="77777777" w:rsidR="00DD7EDF" w:rsidRDefault="00DD7EDF" w:rsidP="004E4053">
      <w:pPr>
        <w:rPr>
          <w:rFonts w:ascii="Cambria" w:hAnsi="Cambria"/>
        </w:rPr>
      </w:pPr>
    </w:p>
    <w:p w14:paraId="67F665BF" w14:textId="3C2FAB4F" w:rsidR="00EC62E8" w:rsidRPr="006D0EA7" w:rsidRDefault="006D0EA7" w:rsidP="004E4053">
      <w:pPr>
        <w:rPr>
          <w:rFonts w:ascii="Cambria" w:hAnsi="Cambria"/>
        </w:rPr>
      </w:pPr>
      <w:r>
        <w:rPr>
          <w:rFonts w:ascii="Cambria" w:hAnsi="Cambria"/>
        </w:rPr>
        <w:t>A Member asked what the three criteria for REN programs</w:t>
      </w:r>
      <w:r w:rsidR="00FD49D9">
        <w:rPr>
          <w:rFonts w:ascii="Cambria" w:hAnsi="Cambria"/>
        </w:rPr>
        <w:t xml:space="preserve"> are</w:t>
      </w:r>
      <w:r>
        <w:rPr>
          <w:rFonts w:ascii="Cambria" w:hAnsi="Cambria"/>
        </w:rPr>
        <w:t>, and other Members responded that they are: 1. A gap in an IOU or CCA program, 2. Piloting approaches that are not run by the IOUs</w:t>
      </w:r>
      <w:r w:rsidR="005C0142">
        <w:rPr>
          <w:rFonts w:ascii="Cambria" w:hAnsi="Cambria"/>
        </w:rPr>
        <w:t xml:space="preserve"> or CCAs</w:t>
      </w:r>
      <w:r>
        <w:rPr>
          <w:rFonts w:ascii="Cambria" w:hAnsi="Cambria"/>
        </w:rPr>
        <w:t xml:space="preserve"> that could scale and 3. </w:t>
      </w:r>
      <w:r w:rsidR="005C0142">
        <w:rPr>
          <w:rFonts w:ascii="Cambria" w:hAnsi="Cambria"/>
        </w:rPr>
        <w:t xml:space="preserve">Serving </w:t>
      </w:r>
      <w:r>
        <w:rPr>
          <w:rFonts w:ascii="Cambria" w:hAnsi="Cambria"/>
        </w:rPr>
        <w:t>Hard to Reach customers.</w:t>
      </w:r>
    </w:p>
    <w:p w14:paraId="60C6358B" w14:textId="77777777" w:rsidR="00FD49D9" w:rsidRDefault="00FD49D9" w:rsidP="004E4053">
      <w:pPr>
        <w:rPr>
          <w:rFonts w:ascii="Cambria" w:hAnsi="Cambria" w:cs="Times New Roman (Body CS)"/>
          <w:b/>
          <w:smallCaps/>
          <w:sz w:val="26"/>
          <w:szCs w:val="26"/>
        </w:rPr>
      </w:pPr>
    </w:p>
    <w:p w14:paraId="65863819" w14:textId="14642403" w:rsidR="00EC62E8" w:rsidRDefault="00EC62E8" w:rsidP="004E4053">
      <w:pPr>
        <w:rPr>
          <w:rFonts w:ascii="Cambria" w:hAnsi="Cambria" w:cs="Times New Roman (Body CS)"/>
          <w:b/>
          <w:smallCaps/>
          <w:sz w:val="26"/>
          <w:szCs w:val="26"/>
        </w:rPr>
      </w:pPr>
      <w:r>
        <w:rPr>
          <w:rFonts w:ascii="Cambria" w:hAnsi="Cambria" w:cs="Times New Roman (Body CS)"/>
          <w:b/>
          <w:smallCaps/>
          <w:sz w:val="26"/>
          <w:szCs w:val="26"/>
        </w:rPr>
        <w:t>Review and Revise Proposed Multi-Meeting Strategy</w:t>
      </w:r>
    </w:p>
    <w:p w14:paraId="7353E126" w14:textId="7CAF10BD" w:rsidR="00C125A0" w:rsidRDefault="003913A4" w:rsidP="004E4053">
      <w:pPr>
        <w:rPr>
          <w:rFonts w:ascii="Cambria" w:hAnsi="Cambria"/>
          <w:color w:val="000000" w:themeColor="text1"/>
        </w:rPr>
      </w:pPr>
      <w:r>
        <w:rPr>
          <w:rFonts w:ascii="Cambria" w:hAnsi="Cambria"/>
        </w:rPr>
        <w:t xml:space="preserve">M. Cowart </w:t>
      </w:r>
      <w:r w:rsidR="00FA5ACC">
        <w:rPr>
          <w:rFonts w:ascii="Cambria" w:hAnsi="Cambria"/>
        </w:rPr>
        <w:t>reviewed the draft multi-meeting strategy developed by the facilitation team and Co-Chair</w:t>
      </w:r>
      <w:r w:rsidR="00FD49D9">
        <w:rPr>
          <w:rFonts w:ascii="Cambria" w:hAnsi="Cambria"/>
        </w:rPr>
        <w:t>s</w:t>
      </w:r>
      <w:r w:rsidR="00C125A0">
        <w:rPr>
          <w:rFonts w:ascii="Cambria" w:hAnsi="Cambria"/>
        </w:rPr>
        <w:t>, and asked for feedback from the group on the feasibility of this plan and the proposed timeline.  The draft multi-meeting strategy is available on the CAEECC website (see link above</w:t>
      </w:r>
      <w:r w:rsidR="00C125A0" w:rsidRPr="00C125A0">
        <w:rPr>
          <w:rFonts w:ascii="Cambria" w:hAnsi="Cambria"/>
        </w:rPr>
        <w:t xml:space="preserve">, </w:t>
      </w:r>
      <w:r w:rsidR="00C125A0" w:rsidRPr="00C125A0">
        <w:rPr>
          <w:rFonts w:ascii="Cambria" w:hAnsi="Cambria"/>
          <w:i/>
          <w:iCs/>
          <w:color w:val="000000" w:themeColor="text1"/>
        </w:rPr>
        <w:t>Draft UWG Multi-Meeting Strategy (6.30.20)</w:t>
      </w:r>
      <w:r w:rsidR="00C125A0">
        <w:rPr>
          <w:rFonts w:ascii="Cambria" w:hAnsi="Cambria"/>
          <w:i/>
          <w:iCs/>
          <w:color w:val="000000" w:themeColor="text1"/>
        </w:rPr>
        <w:t xml:space="preserve">, </w:t>
      </w:r>
      <w:r w:rsidR="00C125A0">
        <w:rPr>
          <w:rFonts w:ascii="Cambria" w:hAnsi="Cambria"/>
          <w:color w:val="000000" w:themeColor="text1"/>
        </w:rPr>
        <w:t xml:space="preserve">under “Documents Posted Before the Meeting”). </w:t>
      </w:r>
    </w:p>
    <w:p w14:paraId="0FE35569" w14:textId="77777777" w:rsidR="00C125A0" w:rsidRDefault="00C125A0" w:rsidP="004E4053">
      <w:pPr>
        <w:rPr>
          <w:rFonts w:ascii="Cambria" w:hAnsi="Cambria"/>
          <w:color w:val="000000" w:themeColor="text1"/>
        </w:rPr>
      </w:pPr>
    </w:p>
    <w:p w14:paraId="184307FC" w14:textId="72002B70" w:rsidR="00C125A0" w:rsidRDefault="00706E59" w:rsidP="004E4053">
      <w:pPr>
        <w:rPr>
          <w:rFonts w:ascii="Cambria" w:hAnsi="Cambria"/>
          <w:color w:val="000000" w:themeColor="text1"/>
        </w:rPr>
      </w:pPr>
      <w:r>
        <w:rPr>
          <w:rFonts w:ascii="Cambria" w:hAnsi="Cambria"/>
          <w:color w:val="000000" w:themeColor="text1"/>
        </w:rPr>
        <w:t xml:space="preserve">Members agreed with the </w:t>
      </w:r>
      <w:r w:rsidR="00244499" w:rsidRPr="006B7831">
        <w:rPr>
          <w:rFonts w:ascii="Cambria" w:hAnsi="Cambria"/>
          <w:color w:val="000000" w:themeColor="text1"/>
        </w:rPr>
        <w:t>overall</w:t>
      </w:r>
      <w:r w:rsidR="00244499">
        <w:rPr>
          <w:rFonts w:ascii="Cambria" w:hAnsi="Cambria"/>
          <w:color w:val="000000" w:themeColor="text1"/>
        </w:rPr>
        <w:t xml:space="preserve"> </w:t>
      </w:r>
      <w:r>
        <w:rPr>
          <w:rFonts w:ascii="Cambria" w:hAnsi="Cambria"/>
          <w:color w:val="000000" w:themeColor="text1"/>
        </w:rPr>
        <w:t>multi-meeting strategy approach. One</w:t>
      </w:r>
      <w:r w:rsidR="00C125A0">
        <w:rPr>
          <w:rFonts w:ascii="Cambria" w:hAnsi="Cambria"/>
          <w:color w:val="000000" w:themeColor="text1"/>
        </w:rPr>
        <w:t xml:space="preserve"> </w:t>
      </w:r>
      <w:r w:rsidR="005C0142">
        <w:rPr>
          <w:rFonts w:ascii="Cambria" w:hAnsi="Cambria"/>
          <w:color w:val="000000" w:themeColor="text1"/>
        </w:rPr>
        <w:t xml:space="preserve">IOU </w:t>
      </w:r>
      <w:r w:rsidR="00C125A0">
        <w:rPr>
          <w:rFonts w:ascii="Cambria" w:hAnsi="Cambria"/>
          <w:color w:val="000000" w:themeColor="text1"/>
        </w:rPr>
        <w:t xml:space="preserve">Member asked whether there is flexibility on the timing of the July and August meetings, as </w:t>
      </w:r>
      <w:r w:rsidR="007531AF">
        <w:rPr>
          <w:rFonts w:ascii="Cambria" w:hAnsi="Cambria"/>
          <w:color w:val="000000" w:themeColor="text1"/>
        </w:rPr>
        <w:t xml:space="preserve">PAs </w:t>
      </w:r>
      <w:r w:rsidR="00C125A0">
        <w:rPr>
          <w:rFonts w:ascii="Cambria" w:hAnsi="Cambria"/>
          <w:color w:val="000000" w:themeColor="text1"/>
        </w:rPr>
        <w:t xml:space="preserve">develop </w:t>
      </w:r>
      <w:r w:rsidR="007531AF">
        <w:rPr>
          <w:rFonts w:ascii="Cambria" w:hAnsi="Cambria"/>
          <w:color w:val="000000" w:themeColor="text1"/>
        </w:rPr>
        <w:t xml:space="preserve">their Annual </w:t>
      </w:r>
      <w:r w:rsidR="00C125A0">
        <w:rPr>
          <w:rFonts w:ascii="Cambria" w:hAnsi="Cambria"/>
          <w:color w:val="000000" w:themeColor="text1"/>
        </w:rPr>
        <w:t xml:space="preserve">Budget </w:t>
      </w:r>
      <w:r w:rsidR="007531AF">
        <w:rPr>
          <w:rFonts w:ascii="Cambria" w:hAnsi="Cambria"/>
          <w:color w:val="000000" w:themeColor="text1"/>
        </w:rPr>
        <w:t xml:space="preserve">Advice Letters </w:t>
      </w:r>
      <w:r w:rsidR="00C125A0">
        <w:rPr>
          <w:rFonts w:ascii="Cambria" w:hAnsi="Cambria"/>
          <w:color w:val="000000" w:themeColor="text1"/>
        </w:rPr>
        <w:t>during these months. L. Ettenson responded that the Co-Chairs and facilitators will work with ED to reassess the schedule</w:t>
      </w:r>
      <w:r w:rsidR="00FD49D9">
        <w:rPr>
          <w:rFonts w:ascii="Cambria" w:hAnsi="Cambria"/>
          <w:color w:val="000000" w:themeColor="text1"/>
        </w:rPr>
        <w:t xml:space="preserve"> should the timing present a problem over the next two months</w:t>
      </w:r>
      <w:r w:rsidR="00C125A0">
        <w:rPr>
          <w:rFonts w:ascii="Cambria" w:hAnsi="Cambria"/>
          <w:color w:val="000000" w:themeColor="text1"/>
        </w:rPr>
        <w:t>.</w:t>
      </w:r>
    </w:p>
    <w:p w14:paraId="69092039" w14:textId="1E2612C9" w:rsidR="00C125A0" w:rsidRDefault="00C125A0" w:rsidP="004E4053">
      <w:pPr>
        <w:rPr>
          <w:rFonts w:ascii="Cambria" w:hAnsi="Cambria"/>
          <w:color w:val="000000" w:themeColor="text1"/>
        </w:rPr>
      </w:pPr>
    </w:p>
    <w:p w14:paraId="4BBFDF7F" w14:textId="2E3AE782" w:rsidR="00EC62E8" w:rsidRPr="00FD49D9" w:rsidRDefault="00C125A0" w:rsidP="004E4053">
      <w:pPr>
        <w:rPr>
          <w:rFonts w:ascii="Cambria" w:hAnsi="Cambria"/>
        </w:rPr>
      </w:pPr>
      <w:r>
        <w:rPr>
          <w:rFonts w:ascii="Cambria" w:hAnsi="Cambria"/>
          <w:color w:val="000000" w:themeColor="text1"/>
        </w:rPr>
        <w:t xml:space="preserve">Another Member asked for clarity on </w:t>
      </w:r>
      <w:r w:rsidR="00FD49D9">
        <w:rPr>
          <w:rFonts w:ascii="Cambria" w:hAnsi="Cambria"/>
          <w:color w:val="000000" w:themeColor="text1"/>
        </w:rPr>
        <w:t xml:space="preserve">the item “Propose Next Step Recommendations”. </w:t>
      </w:r>
      <w:r w:rsidR="00F15005">
        <w:rPr>
          <w:rFonts w:ascii="Cambria" w:hAnsi="Cambria"/>
          <w:color w:val="000000" w:themeColor="text1"/>
        </w:rPr>
        <w:t xml:space="preserve">M. Cowart clarified that in this step the Working Group will </w:t>
      </w:r>
      <w:r w:rsidR="00FD49D9">
        <w:rPr>
          <w:rFonts w:ascii="Cambria" w:hAnsi="Cambria"/>
          <w:color w:val="000000" w:themeColor="text1"/>
        </w:rPr>
        <w:t xml:space="preserve">identify likely solutions and </w:t>
      </w:r>
      <w:r w:rsidR="00F15005">
        <w:rPr>
          <w:rFonts w:ascii="Cambria" w:hAnsi="Cambria"/>
          <w:color w:val="000000" w:themeColor="text1"/>
        </w:rPr>
        <w:t xml:space="preserve">propose any forums </w:t>
      </w:r>
      <w:r w:rsidR="00FD49D9">
        <w:rPr>
          <w:rFonts w:ascii="Cambria" w:hAnsi="Cambria"/>
          <w:color w:val="000000" w:themeColor="text1"/>
        </w:rPr>
        <w:t>(such as a second phase of this WG)</w:t>
      </w:r>
      <w:r w:rsidR="00F15005">
        <w:rPr>
          <w:rFonts w:ascii="Cambria" w:hAnsi="Cambria"/>
          <w:color w:val="000000" w:themeColor="text1"/>
        </w:rPr>
        <w:t xml:space="preserve"> and processes which would </w:t>
      </w:r>
      <w:r w:rsidR="00FD49D9">
        <w:rPr>
          <w:rFonts w:ascii="Cambria" w:hAnsi="Cambria"/>
          <w:color w:val="000000" w:themeColor="text1"/>
        </w:rPr>
        <w:t>then further develop those solutions (e.g.</w:t>
      </w:r>
      <w:r w:rsidR="008B5481">
        <w:rPr>
          <w:rFonts w:ascii="Cambria" w:hAnsi="Cambria"/>
          <w:color w:val="000000" w:themeColor="text1"/>
        </w:rPr>
        <w:t>,</w:t>
      </w:r>
      <w:r w:rsidR="00FD49D9">
        <w:rPr>
          <w:rFonts w:ascii="Cambria" w:hAnsi="Cambria"/>
          <w:color w:val="000000" w:themeColor="text1"/>
        </w:rPr>
        <w:t xml:space="preserve"> reframing HTR or creating a definition of Underserved).</w:t>
      </w:r>
      <w:r w:rsidR="00F15005">
        <w:rPr>
          <w:rFonts w:ascii="Cambria" w:hAnsi="Cambria"/>
          <w:color w:val="000000" w:themeColor="text1"/>
        </w:rPr>
        <w:t xml:space="preserve"> </w:t>
      </w:r>
      <w:r w:rsidR="004C622F">
        <w:rPr>
          <w:rFonts w:ascii="Cambria" w:hAnsi="Cambria"/>
          <w:color w:val="000000" w:themeColor="text1"/>
        </w:rPr>
        <w:t>She noted</w:t>
      </w:r>
      <w:r w:rsidR="00F15005">
        <w:rPr>
          <w:rFonts w:ascii="Cambria" w:hAnsi="Cambria"/>
          <w:color w:val="000000" w:themeColor="text1"/>
        </w:rPr>
        <w:t xml:space="preserve"> that this </w:t>
      </w:r>
      <w:r w:rsidR="004C622F">
        <w:rPr>
          <w:rFonts w:ascii="Cambria" w:hAnsi="Cambria"/>
          <w:color w:val="000000" w:themeColor="text1"/>
        </w:rPr>
        <w:t xml:space="preserve">first </w:t>
      </w:r>
      <w:r w:rsidR="00F15005">
        <w:rPr>
          <w:rFonts w:ascii="Cambria" w:hAnsi="Cambria"/>
          <w:color w:val="000000" w:themeColor="text1"/>
        </w:rPr>
        <w:t>phase</w:t>
      </w:r>
      <w:r w:rsidR="004C622F">
        <w:rPr>
          <w:rFonts w:ascii="Cambria" w:hAnsi="Cambria"/>
          <w:color w:val="000000" w:themeColor="text1"/>
        </w:rPr>
        <w:t xml:space="preserve"> of the WG</w:t>
      </w:r>
      <w:r w:rsidR="00F15005">
        <w:rPr>
          <w:rFonts w:ascii="Cambria" w:hAnsi="Cambria"/>
          <w:color w:val="000000" w:themeColor="text1"/>
        </w:rPr>
        <w:t xml:space="preserve"> is </w:t>
      </w:r>
      <w:r w:rsidR="004C622F">
        <w:rPr>
          <w:rFonts w:ascii="Cambria" w:hAnsi="Cambria"/>
          <w:color w:val="000000" w:themeColor="text1"/>
        </w:rPr>
        <w:t>focused primarily on</w:t>
      </w:r>
      <w:r w:rsidR="00F15005">
        <w:rPr>
          <w:rFonts w:ascii="Cambria" w:hAnsi="Cambria"/>
          <w:color w:val="000000" w:themeColor="text1"/>
        </w:rPr>
        <w:t xml:space="preserve"> research and data analysis </w:t>
      </w:r>
      <w:r w:rsidR="004C622F">
        <w:rPr>
          <w:rFonts w:ascii="Cambria" w:hAnsi="Cambria"/>
          <w:color w:val="000000" w:themeColor="text1"/>
        </w:rPr>
        <w:t>to identify whether there is a problem and characterize it if so.</w:t>
      </w:r>
    </w:p>
    <w:p w14:paraId="0675F57C" w14:textId="77777777" w:rsidR="00EC62E8" w:rsidRDefault="00EC62E8" w:rsidP="004E4053">
      <w:pPr>
        <w:rPr>
          <w:rFonts w:ascii="Cambria" w:hAnsi="Cambria" w:cs="Times New Roman (Body CS)"/>
          <w:b/>
          <w:smallCaps/>
          <w:sz w:val="26"/>
          <w:szCs w:val="26"/>
        </w:rPr>
      </w:pPr>
    </w:p>
    <w:p w14:paraId="36A71D1D" w14:textId="76575582" w:rsidR="00EC62E8" w:rsidRDefault="00EC62E8" w:rsidP="004E4053">
      <w:pPr>
        <w:rPr>
          <w:rFonts w:ascii="Cambria" w:hAnsi="Cambria" w:cs="Times New Roman (Body CS)"/>
          <w:b/>
          <w:smallCaps/>
          <w:sz w:val="26"/>
          <w:szCs w:val="26"/>
        </w:rPr>
      </w:pPr>
      <w:r>
        <w:rPr>
          <w:rFonts w:ascii="Cambria" w:hAnsi="Cambria" w:cs="Times New Roman (Body CS)"/>
          <w:b/>
          <w:smallCaps/>
          <w:sz w:val="26"/>
          <w:szCs w:val="26"/>
        </w:rPr>
        <w:lastRenderedPageBreak/>
        <w:t>Review and Revise USC/NRDC Workplan to Identify Who is Underserved in the Residential Sector</w:t>
      </w:r>
    </w:p>
    <w:p w14:paraId="4669EA7A" w14:textId="5482F6A1" w:rsidR="003D0785" w:rsidRPr="00393C43" w:rsidRDefault="004C622F" w:rsidP="004E4053">
      <w:pPr>
        <w:rPr>
          <w:rFonts w:ascii="Cambria" w:hAnsi="Cambria"/>
        </w:rPr>
      </w:pPr>
      <w:r w:rsidRPr="00FD49D9">
        <w:rPr>
          <w:rFonts w:ascii="Cambria" w:hAnsi="Cambria"/>
        </w:rPr>
        <w:t>L. Ettenson introduced</w:t>
      </w:r>
      <w:r w:rsidR="00393C43" w:rsidRPr="00FD49D9">
        <w:rPr>
          <w:rFonts w:ascii="Cambria" w:hAnsi="Cambria"/>
        </w:rPr>
        <w:t xml:space="preserve"> the draft</w:t>
      </w:r>
      <w:r w:rsidR="00393C43">
        <w:rPr>
          <w:rFonts w:ascii="Cambria" w:hAnsi="Cambria"/>
        </w:rPr>
        <w:t xml:space="preserve"> workplan</w:t>
      </w:r>
      <w:r w:rsidR="00706E59">
        <w:rPr>
          <w:rFonts w:ascii="Cambria" w:hAnsi="Cambria"/>
        </w:rPr>
        <w:t xml:space="preserve"> table</w:t>
      </w:r>
      <w:r w:rsidR="00393C43">
        <w:rPr>
          <w:rFonts w:ascii="Cambria" w:hAnsi="Cambria"/>
        </w:rPr>
        <w:t xml:space="preserve"> </w:t>
      </w:r>
      <w:r w:rsidR="00FD49D9">
        <w:rPr>
          <w:rFonts w:ascii="Cambria" w:hAnsi="Cambria"/>
        </w:rPr>
        <w:t xml:space="preserve">developed by NRDC and USC </w:t>
      </w:r>
      <w:r w:rsidR="00393C43">
        <w:rPr>
          <w:rFonts w:ascii="Cambria" w:hAnsi="Cambria"/>
        </w:rPr>
        <w:t xml:space="preserve">to identify who is underserved in the residential sector. The analysis will be guided by NRDC (with feedback from this WG) and carried out by a USC </w:t>
      </w:r>
      <w:proofErr w:type="spellStart"/>
      <w:r w:rsidR="00393C43">
        <w:rPr>
          <w:rFonts w:ascii="Cambria" w:hAnsi="Cambria"/>
        </w:rPr>
        <w:t>workteam</w:t>
      </w:r>
      <w:proofErr w:type="spellEnd"/>
      <w:r w:rsidR="00393C43">
        <w:rPr>
          <w:rFonts w:ascii="Cambria" w:hAnsi="Cambria"/>
        </w:rPr>
        <w:t xml:space="preserve"> in July. </w:t>
      </w:r>
      <w:r w:rsidR="00706E59" w:rsidRPr="00706E59">
        <w:rPr>
          <w:rFonts w:ascii="Cambria" w:hAnsi="Cambria"/>
        </w:rPr>
        <w:t xml:space="preserve">L. Ettenson </w:t>
      </w:r>
      <w:r w:rsidR="00706E59">
        <w:rPr>
          <w:rFonts w:ascii="Cambria" w:hAnsi="Cambria"/>
        </w:rPr>
        <w:t xml:space="preserve">also </w:t>
      </w:r>
      <w:r w:rsidR="00706E59" w:rsidRPr="00706E59">
        <w:rPr>
          <w:rFonts w:ascii="Cambria" w:hAnsi="Cambria"/>
        </w:rPr>
        <w:t>noted that the USC analysis would focus first on three of five residential program</w:t>
      </w:r>
      <w:r w:rsidR="008B5481">
        <w:rPr>
          <w:rFonts w:ascii="Cambria" w:hAnsi="Cambria"/>
        </w:rPr>
        <w:t xml:space="preserve"> categories most easily aggregated on the CEDARS</w:t>
      </w:r>
      <w:r w:rsidR="00706E59" w:rsidRPr="00706E59">
        <w:rPr>
          <w:rFonts w:ascii="Cambria" w:hAnsi="Cambria"/>
        </w:rPr>
        <w:t xml:space="preserve"> </w:t>
      </w:r>
      <w:r w:rsidR="008B5481">
        <w:rPr>
          <w:rFonts w:ascii="Cambria" w:hAnsi="Cambria"/>
        </w:rPr>
        <w:t xml:space="preserve">website </w:t>
      </w:r>
      <w:r w:rsidR="00706E59" w:rsidRPr="00706E59">
        <w:rPr>
          <w:rFonts w:ascii="Cambria" w:hAnsi="Cambria" w:cs="Helvetica Neue"/>
          <w:color w:val="1F1F1F"/>
        </w:rPr>
        <w:t>(Direct Install, Multi-Family, Energy Upgrade California) and then turn to Plug</w:t>
      </w:r>
      <w:r w:rsidR="00706E59">
        <w:rPr>
          <w:rFonts w:ascii="Cambria" w:hAnsi="Cambria" w:cs="Helvetica Neue"/>
          <w:color w:val="1F1F1F"/>
        </w:rPr>
        <w:t xml:space="preserve"> Load Analysis (PLA) and HVAC if time allows. </w:t>
      </w:r>
      <w:r w:rsidR="003D0785">
        <w:rPr>
          <w:rFonts w:ascii="Cambria" w:hAnsi="Cambria"/>
        </w:rPr>
        <w:t>This document is available on the CAEECC website (see link above</w:t>
      </w:r>
      <w:r w:rsidR="003D0785" w:rsidRPr="003D0785">
        <w:rPr>
          <w:rFonts w:ascii="Cambria" w:hAnsi="Cambria"/>
        </w:rPr>
        <w:t xml:space="preserve">, </w:t>
      </w:r>
      <w:r w:rsidR="003D0785" w:rsidRPr="003D0785">
        <w:rPr>
          <w:rFonts w:ascii="Cambria" w:hAnsi="Cambria"/>
          <w:i/>
          <w:iCs/>
          <w:color w:val="000000" w:themeColor="text1"/>
        </w:rPr>
        <w:t>Draft Table - Workplan to Identify Who is Underserved in Residential (6.30.20)</w:t>
      </w:r>
      <w:r w:rsidR="003D0785">
        <w:rPr>
          <w:rFonts w:ascii="Cambria" w:hAnsi="Cambria"/>
          <w:i/>
          <w:iCs/>
          <w:color w:val="000000" w:themeColor="text1"/>
        </w:rPr>
        <w:t xml:space="preserve">, </w:t>
      </w:r>
      <w:r w:rsidR="003D0785">
        <w:rPr>
          <w:rFonts w:ascii="Cambria" w:hAnsi="Cambria"/>
          <w:color w:val="000000" w:themeColor="text1"/>
        </w:rPr>
        <w:t>under “Documents Posted Before the Meeting”).</w:t>
      </w:r>
      <w:r w:rsidR="00393C43">
        <w:rPr>
          <w:rFonts w:ascii="Cambria" w:hAnsi="Cambria"/>
          <w:color w:val="000000" w:themeColor="text1"/>
        </w:rPr>
        <w:t xml:space="preserve"> The facilitators then asked WG members for any clarifying questions, feedback, and revisions to the workplan</w:t>
      </w:r>
      <w:r w:rsidR="00706E59">
        <w:rPr>
          <w:rFonts w:ascii="Cambria" w:hAnsi="Cambria"/>
          <w:color w:val="000000" w:themeColor="text1"/>
        </w:rPr>
        <w:t xml:space="preserve"> table</w:t>
      </w:r>
      <w:r w:rsidR="00393C43">
        <w:rPr>
          <w:rFonts w:ascii="Cambria" w:hAnsi="Cambria"/>
          <w:color w:val="000000" w:themeColor="text1"/>
        </w:rPr>
        <w:t>.</w:t>
      </w:r>
    </w:p>
    <w:p w14:paraId="5D4C84A6" w14:textId="77777777" w:rsidR="004E4053" w:rsidRDefault="004E4053" w:rsidP="004E4053">
      <w:pPr>
        <w:rPr>
          <w:rFonts w:ascii="Cambria" w:hAnsi="Cambria"/>
        </w:rPr>
      </w:pPr>
    </w:p>
    <w:p w14:paraId="3FD8AEF7" w14:textId="6216A5B9" w:rsidR="00706E59" w:rsidRPr="004E4053" w:rsidRDefault="00706E59" w:rsidP="001C4900">
      <w:pPr>
        <w:rPr>
          <w:rFonts w:ascii="Cambria" w:hAnsi="Cambria"/>
        </w:rPr>
      </w:pPr>
      <w:r>
        <w:rPr>
          <w:rFonts w:ascii="Cambria" w:hAnsi="Cambria"/>
        </w:rPr>
        <w:t xml:space="preserve">Members agreed that the workplan </w:t>
      </w:r>
      <w:r w:rsidR="00DA1D5E">
        <w:rPr>
          <w:rFonts w:ascii="Cambria" w:hAnsi="Cambria"/>
        </w:rPr>
        <w:t xml:space="preserve">table </w:t>
      </w:r>
      <w:r>
        <w:rPr>
          <w:rFonts w:ascii="Cambria" w:hAnsi="Cambria"/>
        </w:rPr>
        <w:t xml:space="preserve">is ready to go, though some </w:t>
      </w:r>
      <w:r w:rsidRPr="00706E59">
        <w:rPr>
          <w:rFonts w:ascii="Cambria" w:hAnsi="Cambria"/>
        </w:rPr>
        <w:t xml:space="preserve">were concerned that the Energy Upgrade CA category is not sufficiently representative of underserved customers and asked L. Ettenson to look into whether other combinations of 3 the 5 categories could potentially be more representative of the residential sector as a whole (by emphasizing PLA over Energy Upgrade CA) but still feasible for the USC analysis.  L. Ettenson agreed to look into this and </w:t>
      </w:r>
      <w:r w:rsidR="001C4900">
        <w:rPr>
          <w:rFonts w:ascii="Cambria" w:hAnsi="Cambria"/>
        </w:rPr>
        <w:t>facilitators agreed to circulate a survey with her findings and asking for member preference following the meeting.</w:t>
      </w:r>
      <w:r w:rsidRPr="00706E59">
        <w:rPr>
          <w:rFonts w:ascii="Cambria" w:hAnsi="Cambria"/>
        </w:rPr>
        <w:t xml:space="preserve">  </w:t>
      </w:r>
    </w:p>
    <w:p w14:paraId="7E950576" w14:textId="77777777" w:rsidR="00706E59" w:rsidRDefault="00706E59" w:rsidP="004E4053">
      <w:pPr>
        <w:rPr>
          <w:rFonts w:ascii="Cambria" w:hAnsi="Cambria"/>
        </w:rPr>
      </w:pPr>
    </w:p>
    <w:p w14:paraId="72F2DF19" w14:textId="560422C8" w:rsidR="00706E59" w:rsidRDefault="001C4900" w:rsidP="004E4053">
      <w:pPr>
        <w:rPr>
          <w:rFonts w:ascii="Cambria" w:hAnsi="Cambria"/>
        </w:rPr>
      </w:pPr>
      <w:r>
        <w:rPr>
          <w:rFonts w:ascii="Cambria" w:hAnsi="Cambria"/>
        </w:rPr>
        <w:t xml:space="preserve">Members </w:t>
      </w:r>
      <w:r w:rsidR="00706E59">
        <w:rPr>
          <w:rFonts w:ascii="Cambria" w:hAnsi="Cambria"/>
        </w:rPr>
        <w:t xml:space="preserve">offered </w:t>
      </w:r>
      <w:r>
        <w:rPr>
          <w:rFonts w:ascii="Cambria" w:hAnsi="Cambria"/>
        </w:rPr>
        <w:t xml:space="preserve">some additional </w:t>
      </w:r>
      <w:r w:rsidR="00706E59">
        <w:rPr>
          <w:rFonts w:ascii="Cambria" w:hAnsi="Cambria"/>
        </w:rPr>
        <w:t xml:space="preserve">comments and clarifying questions: </w:t>
      </w:r>
    </w:p>
    <w:p w14:paraId="5AE712C5" w14:textId="77777777" w:rsidR="00706E59" w:rsidRDefault="00706E59" w:rsidP="004E4053">
      <w:pPr>
        <w:rPr>
          <w:rFonts w:ascii="Cambria" w:hAnsi="Cambria"/>
        </w:rPr>
      </w:pPr>
    </w:p>
    <w:p w14:paraId="1699F380" w14:textId="23EFF266" w:rsidR="00706E59" w:rsidRDefault="0027300F" w:rsidP="004E4053">
      <w:pPr>
        <w:pStyle w:val="ListParagraph"/>
        <w:numPr>
          <w:ilvl w:val="0"/>
          <w:numId w:val="7"/>
        </w:numPr>
        <w:rPr>
          <w:rFonts w:ascii="Cambria" w:hAnsi="Cambria"/>
        </w:rPr>
      </w:pPr>
      <w:r w:rsidRPr="00706E59">
        <w:rPr>
          <w:rFonts w:ascii="Cambria" w:hAnsi="Cambria"/>
        </w:rPr>
        <w:t xml:space="preserve">Some </w:t>
      </w:r>
      <w:r w:rsidR="00706E59" w:rsidRPr="00706E59">
        <w:rPr>
          <w:rFonts w:ascii="Cambria" w:hAnsi="Cambria"/>
        </w:rPr>
        <w:t>Members</w:t>
      </w:r>
      <w:r w:rsidRPr="00706E59">
        <w:rPr>
          <w:rFonts w:ascii="Cambria" w:hAnsi="Cambria"/>
        </w:rPr>
        <w:t xml:space="preserve"> noted that while this initial phase of the workplan aims to identify who is participating in EE programs by geography and socio-demographic types, there is a</w:t>
      </w:r>
      <w:r w:rsidR="004C622F" w:rsidRPr="00706E59">
        <w:rPr>
          <w:rFonts w:ascii="Cambria" w:hAnsi="Cambria"/>
        </w:rPr>
        <w:t xml:space="preserve"> need to understand non-participants </w:t>
      </w:r>
      <w:r w:rsidRPr="00706E59">
        <w:rPr>
          <w:rFonts w:ascii="Cambria" w:hAnsi="Cambria"/>
        </w:rPr>
        <w:t xml:space="preserve">and what their barriers and challenges are to participating. For example, some non-participants may </w:t>
      </w:r>
      <w:r w:rsidR="00265E82">
        <w:rPr>
          <w:rFonts w:ascii="Cambria" w:hAnsi="Cambria"/>
        </w:rPr>
        <w:t xml:space="preserve">have </w:t>
      </w:r>
      <w:r w:rsidRPr="00706E59">
        <w:rPr>
          <w:rFonts w:ascii="Cambria" w:hAnsi="Cambria"/>
        </w:rPr>
        <w:t>recently renovated to</w:t>
      </w:r>
      <w:r w:rsidR="004C622F" w:rsidRPr="00706E59">
        <w:rPr>
          <w:rFonts w:ascii="Cambria" w:hAnsi="Cambria"/>
        </w:rPr>
        <w:t xml:space="preserve"> code so they don’t qualify for </w:t>
      </w:r>
      <w:r w:rsidRPr="00706E59">
        <w:rPr>
          <w:rFonts w:ascii="Cambria" w:hAnsi="Cambria"/>
        </w:rPr>
        <w:t>existing</w:t>
      </w:r>
      <w:r w:rsidR="004C622F" w:rsidRPr="00706E59">
        <w:rPr>
          <w:rFonts w:ascii="Cambria" w:hAnsi="Cambria"/>
        </w:rPr>
        <w:t xml:space="preserve"> program</w:t>
      </w:r>
      <w:r w:rsidRPr="00706E59">
        <w:rPr>
          <w:rFonts w:ascii="Cambria" w:hAnsi="Cambria"/>
        </w:rPr>
        <w:t>s</w:t>
      </w:r>
      <w:r w:rsidR="008820F9">
        <w:rPr>
          <w:rFonts w:ascii="Cambria" w:hAnsi="Cambria"/>
        </w:rPr>
        <w:t xml:space="preserve"> or are better suited for the Energy Savings Assistance Program</w:t>
      </w:r>
      <w:r w:rsidR="004C622F" w:rsidRPr="00706E59">
        <w:rPr>
          <w:rFonts w:ascii="Cambria" w:hAnsi="Cambria"/>
        </w:rPr>
        <w:t xml:space="preserve">. L. Ettenson responded that ED request is that the WG first collect and analyze data to demonstrate if there is a problem. When conducting the exploration phase of why those customers are underserved, the WG may be able to </w:t>
      </w:r>
      <w:r w:rsidR="008820F9">
        <w:rPr>
          <w:rFonts w:ascii="Cambria" w:hAnsi="Cambria"/>
        </w:rPr>
        <w:t>further</w:t>
      </w:r>
      <w:r w:rsidR="00265E82">
        <w:rPr>
          <w:rFonts w:ascii="Cambria" w:hAnsi="Cambria"/>
        </w:rPr>
        <w:t xml:space="preserve"> examine the socio-demographics, barriers to participation, saturation level (</w:t>
      </w:r>
      <w:proofErr w:type="spellStart"/>
      <w:r w:rsidR="00265E82">
        <w:rPr>
          <w:rFonts w:ascii="Cambria" w:hAnsi="Cambria"/>
        </w:rPr>
        <w:t>etc</w:t>
      </w:r>
      <w:proofErr w:type="spellEnd"/>
      <w:r w:rsidR="00265E82">
        <w:rPr>
          <w:rFonts w:ascii="Cambria" w:hAnsi="Cambria"/>
        </w:rPr>
        <w:t xml:space="preserve">) of </w:t>
      </w:r>
      <w:r w:rsidR="008820F9">
        <w:rPr>
          <w:rFonts w:ascii="Cambria" w:hAnsi="Cambria"/>
        </w:rPr>
        <w:t xml:space="preserve">those </w:t>
      </w:r>
      <w:r w:rsidR="004C622F" w:rsidRPr="00706E59">
        <w:rPr>
          <w:rFonts w:ascii="Cambria" w:hAnsi="Cambria"/>
        </w:rPr>
        <w:t>non-participants.</w:t>
      </w:r>
    </w:p>
    <w:p w14:paraId="67CF7555" w14:textId="47F3C6B4" w:rsidR="00706E59" w:rsidRDefault="004C622F" w:rsidP="004E4053">
      <w:pPr>
        <w:pStyle w:val="ListParagraph"/>
        <w:numPr>
          <w:ilvl w:val="0"/>
          <w:numId w:val="7"/>
        </w:numPr>
        <w:rPr>
          <w:rFonts w:ascii="Cambria" w:hAnsi="Cambria"/>
        </w:rPr>
      </w:pPr>
      <w:r w:rsidRPr="00706E59">
        <w:rPr>
          <w:rFonts w:ascii="Cambria" w:hAnsi="Cambria"/>
        </w:rPr>
        <w:t>A</w:t>
      </w:r>
      <w:r w:rsidR="0051204E" w:rsidRPr="00706E59">
        <w:rPr>
          <w:rFonts w:ascii="Cambria" w:hAnsi="Cambria"/>
        </w:rPr>
        <w:t xml:space="preserve"> Member</w:t>
      </w:r>
      <w:r w:rsidRPr="00706E59">
        <w:rPr>
          <w:rFonts w:ascii="Cambria" w:hAnsi="Cambria"/>
        </w:rPr>
        <w:t xml:space="preserve"> also noted that it will be important to develop metrics to characterize what it means to be underserved (how many customers out of a certain demographic, etc</w:t>
      </w:r>
      <w:r w:rsidR="00296FB6">
        <w:rPr>
          <w:rFonts w:ascii="Cambria" w:hAnsi="Cambria"/>
        </w:rPr>
        <w:t>.</w:t>
      </w:r>
      <w:r w:rsidRPr="00706E59">
        <w:rPr>
          <w:rFonts w:ascii="Cambria" w:hAnsi="Cambria"/>
        </w:rPr>
        <w:t>).</w:t>
      </w:r>
      <w:r w:rsidR="00393C43" w:rsidRPr="00706E59">
        <w:rPr>
          <w:rFonts w:ascii="Cambria" w:hAnsi="Cambria"/>
        </w:rPr>
        <w:t xml:space="preserve"> </w:t>
      </w:r>
    </w:p>
    <w:p w14:paraId="1D795B0C" w14:textId="70AC0D21" w:rsidR="00393C43" w:rsidRDefault="004C622F" w:rsidP="004E4053">
      <w:pPr>
        <w:pStyle w:val="ListParagraph"/>
        <w:numPr>
          <w:ilvl w:val="0"/>
          <w:numId w:val="7"/>
        </w:numPr>
        <w:rPr>
          <w:rFonts w:ascii="Cambria" w:hAnsi="Cambria"/>
        </w:rPr>
      </w:pPr>
      <w:r w:rsidRPr="00706E59">
        <w:rPr>
          <w:rFonts w:ascii="Cambria" w:hAnsi="Cambria"/>
        </w:rPr>
        <w:t xml:space="preserve">Another Member asked </w:t>
      </w:r>
      <w:r w:rsidR="0027300F" w:rsidRPr="00706E59">
        <w:rPr>
          <w:rFonts w:ascii="Cambria" w:hAnsi="Cambria"/>
        </w:rPr>
        <w:t>for clarity on what timeframe will be investigated in the USC/NRDC analysis</w:t>
      </w:r>
      <w:r w:rsidR="001C4900">
        <w:rPr>
          <w:rFonts w:ascii="Cambria" w:hAnsi="Cambria"/>
        </w:rPr>
        <w:t>.</w:t>
      </w:r>
      <w:r w:rsidR="0027300F" w:rsidRPr="00706E59">
        <w:rPr>
          <w:rFonts w:ascii="Cambria" w:hAnsi="Cambria"/>
        </w:rPr>
        <w:t xml:space="preserve"> L. Ettenson stated that the workplan will investigate years</w:t>
      </w:r>
      <w:r w:rsidR="00000791">
        <w:rPr>
          <w:rFonts w:ascii="Cambria" w:hAnsi="Cambria"/>
        </w:rPr>
        <w:t xml:space="preserve"> 2017 - 2019. </w:t>
      </w:r>
    </w:p>
    <w:p w14:paraId="74A9552A" w14:textId="6940905E" w:rsidR="00A773D3" w:rsidRDefault="00A773D3" w:rsidP="004E4053">
      <w:pPr>
        <w:pStyle w:val="ListParagraph"/>
        <w:numPr>
          <w:ilvl w:val="0"/>
          <w:numId w:val="7"/>
        </w:numPr>
        <w:rPr>
          <w:rFonts w:ascii="Cambria" w:hAnsi="Cambria"/>
        </w:rPr>
      </w:pPr>
      <w:r>
        <w:rPr>
          <w:rFonts w:ascii="Cambria" w:hAnsi="Cambria"/>
        </w:rPr>
        <w:t>Another member suggested dividing up language by age to differentiate between older generations who speak English as a second language as compared to younger generations, for whom it may be less of a barrier to participation. L. Ettenson responded that she would check with the USC team to see if this is feasible.</w:t>
      </w:r>
    </w:p>
    <w:p w14:paraId="6CEF67C6" w14:textId="460263CA" w:rsidR="00A773D3" w:rsidRPr="001C4900" w:rsidRDefault="00A773D3" w:rsidP="004E4053">
      <w:pPr>
        <w:pStyle w:val="ListParagraph"/>
        <w:numPr>
          <w:ilvl w:val="0"/>
          <w:numId w:val="7"/>
        </w:numPr>
        <w:rPr>
          <w:rFonts w:ascii="Cambria" w:hAnsi="Cambria"/>
        </w:rPr>
      </w:pPr>
      <w:r>
        <w:rPr>
          <w:rFonts w:ascii="Cambria" w:hAnsi="Cambria"/>
        </w:rPr>
        <w:t xml:space="preserve">Another member suggested a review </w:t>
      </w:r>
      <w:r w:rsidR="00265E82">
        <w:rPr>
          <w:rFonts w:ascii="Cambria" w:hAnsi="Cambria"/>
        </w:rPr>
        <w:t xml:space="preserve">of </w:t>
      </w:r>
      <w:r w:rsidR="003F52B6">
        <w:rPr>
          <w:rFonts w:ascii="Cambria" w:hAnsi="Cambria"/>
        </w:rPr>
        <w:t>Codes and Standards (C&amp;S)</w:t>
      </w:r>
      <w:r w:rsidR="00265E82">
        <w:rPr>
          <w:rFonts w:ascii="Cambria" w:hAnsi="Cambria"/>
        </w:rPr>
        <w:t>,</w:t>
      </w:r>
      <w:r w:rsidR="003F52B6">
        <w:rPr>
          <w:rFonts w:ascii="Cambria" w:hAnsi="Cambria"/>
        </w:rPr>
        <w:t xml:space="preserve"> since adoption can vary widely across geographies. This member noted that C&amp;S are enforced </w:t>
      </w:r>
      <w:r w:rsidR="003F52B6">
        <w:rPr>
          <w:rFonts w:ascii="Cambria" w:hAnsi="Cambria"/>
        </w:rPr>
        <w:lastRenderedPageBreak/>
        <w:t xml:space="preserve">unevenly across geographies, so </w:t>
      </w:r>
      <w:r>
        <w:rPr>
          <w:rFonts w:ascii="Cambria" w:hAnsi="Cambria"/>
        </w:rPr>
        <w:t xml:space="preserve">certain demographics may not be receiving the full expected </w:t>
      </w:r>
      <w:proofErr w:type="gramStart"/>
      <w:r>
        <w:rPr>
          <w:rFonts w:ascii="Cambria" w:hAnsi="Cambria"/>
        </w:rPr>
        <w:t>savings</w:t>
      </w:r>
      <w:r w:rsidR="003F52B6" w:rsidRPr="003F52B6">
        <w:rPr>
          <w:rFonts w:ascii="Cambria" w:hAnsi="Cambria"/>
        </w:rPr>
        <w:t xml:space="preserve"> </w:t>
      </w:r>
      <w:r w:rsidR="003F52B6">
        <w:rPr>
          <w:rFonts w:ascii="Cambria" w:hAnsi="Cambria"/>
        </w:rPr>
        <w:t xml:space="preserve"> and</w:t>
      </w:r>
      <w:proofErr w:type="gramEnd"/>
      <w:r w:rsidR="003F52B6">
        <w:rPr>
          <w:rFonts w:ascii="Cambria" w:hAnsi="Cambria"/>
        </w:rPr>
        <w:t xml:space="preserve"> overall efficiency savings are lower than they would otherwise be</w:t>
      </w:r>
      <w:r>
        <w:rPr>
          <w:rFonts w:ascii="Cambria" w:hAnsi="Cambria"/>
        </w:rPr>
        <w:t xml:space="preserve">. </w:t>
      </w:r>
      <w:r w:rsidR="003F52B6">
        <w:rPr>
          <w:rFonts w:ascii="Cambria" w:hAnsi="Cambria"/>
        </w:rPr>
        <w:t xml:space="preserve">Another member noted that projects in rural areas are often done without permits at all, and this would be another key element to capture. L. Ettenson and J. Berg agreed that application of C&amp;S is a key area for review, but noted that this data set would be difficult to cull from CEDARS, and that USC does not have capacity for an expansion of the current analysis at this time. L. Ettenson suggested that a review of C&amp;S could be incorporated into second stage of this analysis, i.e. the exploration of </w:t>
      </w:r>
      <w:r w:rsidR="003F52B6" w:rsidRPr="003F52B6">
        <w:rPr>
          <w:rFonts w:ascii="Cambria" w:hAnsi="Cambria"/>
          <w:i/>
          <w:iCs/>
        </w:rPr>
        <w:t>why</w:t>
      </w:r>
      <w:r w:rsidR="003F52B6">
        <w:rPr>
          <w:rFonts w:ascii="Cambria" w:hAnsi="Cambria"/>
        </w:rPr>
        <w:t xml:space="preserve"> certain segments of residential customers are underserved.</w:t>
      </w:r>
    </w:p>
    <w:p w14:paraId="487C3B67" w14:textId="77777777" w:rsidR="00EC62E8" w:rsidRDefault="00EC62E8" w:rsidP="00EC62E8">
      <w:pPr>
        <w:ind w:left="720" w:hanging="720"/>
        <w:rPr>
          <w:rFonts w:ascii="Cambria" w:hAnsi="Cambria" w:cs="Times New Roman (Body CS)"/>
          <w:b/>
          <w:smallCaps/>
          <w:sz w:val="26"/>
          <w:szCs w:val="26"/>
        </w:rPr>
      </w:pPr>
    </w:p>
    <w:p w14:paraId="1FD88A91" w14:textId="16CD0E6F" w:rsidR="00EC62E8" w:rsidRDefault="00EC62E8">
      <w:pPr>
        <w:rPr>
          <w:rFonts w:ascii="Cambria" w:hAnsi="Cambria" w:cs="Times New Roman (Body CS)"/>
          <w:b/>
          <w:smallCaps/>
          <w:sz w:val="26"/>
          <w:szCs w:val="26"/>
        </w:rPr>
      </w:pPr>
      <w:r>
        <w:rPr>
          <w:rFonts w:ascii="Cambria" w:hAnsi="Cambria" w:cs="Times New Roman (Body CS)"/>
          <w:b/>
          <w:smallCaps/>
          <w:sz w:val="26"/>
          <w:szCs w:val="26"/>
        </w:rPr>
        <w:t>Review and Revise Proposed Workplan to Identify Who is Underserved in the SMB Sector</w:t>
      </w:r>
    </w:p>
    <w:p w14:paraId="53AF69C7" w14:textId="77777777" w:rsidR="004E4053" w:rsidRDefault="004E4053">
      <w:pPr>
        <w:rPr>
          <w:rFonts w:ascii="Cambria" w:hAnsi="Cambria" w:cs="Times New Roman (Body CS)"/>
          <w:b/>
          <w:smallCaps/>
          <w:sz w:val="26"/>
          <w:szCs w:val="26"/>
        </w:rPr>
      </w:pPr>
    </w:p>
    <w:p w14:paraId="5F7BDADE" w14:textId="70DED124" w:rsidR="003D0785" w:rsidRDefault="003D0785" w:rsidP="004E4053">
      <w:pPr>
        <w:rPr>
          <w:rFonts w:ascii="Cambria" w:hAnsi="Cambria"/>
          <w:color w:val="000000" w:themeColor="text1"/>
        </w:rPr>
      </w:pPr>
      <w:r>
        <w:rPr>
          <w:rFonts w:ascii="Cambria" w:hAnsi="Cambria"/>
        </w:rPr>
        <w:t>M. Cowart reviewed the proposed workplan to identify who is underserved in the SMB sector.  She explained that this workplan largely mimics the residential workplan to identify who is underserved in the residential sector, except that the sociodemographic indicators differ</w:t>
      </w:r>
      <w:r w:rsidR="006B7831">
        <w:rPr>
          <w:rFonts w:ascii="Cambria" w:hAnsi="Cambria"/>
        </w:rPr>
        <w:t xml:space="preserve"> (they include: </w:t>
      </w:r>
      <w:r w:rsidR="006B7831">
        <w:rPr>
          <w:rFonts w:ascii="Cambria" w:eastAsia="Cambria" w:hAnsi="Cambria" w:cs="Cambria"/>
        </w:rPr>
        <w:t>number</w:t>
      </w:r>
      <w:r w:rsidR="006B7831">
        <w:rPr>
          <w:rFonts w:ascii="Cambria" w:eastAsia="Cambria" w:hAnsi="Cambria" w:cs="Cambria"/>
          <w:spacing w:val="-3"/>
        </w:rPr>
        <w:t xml:space="preserve"> </w:t>
      </w:r>
      <w:r w:rsidR="006B7831">
        <w:rPr>
          <w:rFonts w:ascii="Cambria" w:eastAsia="Cambria" w:hAnsi="Cambria" w:cs="Cambria"/>
        </w:rPr>
        <w:t>of businesses participating</w:t>
      </w:r>
      <w:r w:rsidR="006B7831">
        <w:rPr>
          <w:rFonts w:ascii="Cambria" w:eastAsia="Cambria" w:hAnsi="Cambria" w:cs="Cambria"/>
          <w:spacing w:val="-4"/>
        </w:rPr>
        <w:t xml:space="preserve"> </w:t>
      </w:r>
      <w:r w:rsidR="006B7831">
        <w:rPr>
          <w:rFonts w:ascii="Cambria" w:eastAsia="Cambria" w:hAnsi="Cambria" w:cs="Cambria"/>
        </w:rPr>
        <w:t>by size, type of business, minority-owned, and linguistic barriers)</w:t>
      </w:r>
      <w:r>
        <w:rPr>
          <w:rFonts w:ascii="Cambria" w:hAnsi="Cambria"/>
        </w:rPr>
        <w:t>. This analysis will not be carried out by USC, but rather by this Working Group (or another party if one can be identified). This document is available on the CAEECC website (see link above</w:t>
      </w:r>
      <w:r w:rsidRPr="003D0785">
        <w:rPr>
          <w:rFonts w:ascii="Cambria" w:hAnsi="Cambria"/>
        </w:rPr>
        <w:t xml:space="preserve">, </w:t>
      </w:r>
      <w:r w:rsidRPr="003D0785">
        <w:rPr>
          <w:rFonts w:ascii="Cambria" w:hAnsi="Cambria"/>
          <w:i/>
          <w:iCs/>
          <w:color w:val="000000" w:themeColor="text1"/>
        </w:rPr>
        <w:t xml:space="preserve">Draft Table - Workplan to Identify Who is Underserved in </w:t>
      </w:r>
      <w:r>
        <w:rPr>
          <w:rFonts w:ascii="Cambria" w:hAnsi="Cambria"/>
          <w:i/>
          <w:iCs/>
          <w:color w:val="000000" w:themeColor="text1"/>
        </w:rPr>
        <w:t>SMB</w:t>
      </w:r>
      <w:r w:rsidRPr="003D0785">
        <w:rPr>
          <w:rFonts w:ascii="Cambria" w:hAnsi="Cambria"/>
          <w:i/>
          <w:iCs/>
          <w:color w:val="000000" w:themeColor="text1"/>
        </w:rPr>
        <w:t> (6.30.20)</w:t>
      </w:r>
      <w:r>
        <w:rPr>
          <w:rFonts w:ascii="Cambria" w:hAnsi="Cambria"/>
          <w:i/>
          <w:iCs/>
          <w:color w:val="000000" w:themeColor="text1"/>
        </w:rPr>
        <w:t xml:space="preserve">, </w:t>
      </w:r>
      <w:r>
        <w:rPr>
          <w:rFonts w:ascii="Cambria" w:hAnsi="Cambria"/>
          <w:color w:val="000000" w:themeColor="text1"/>
        </w:rPr>
        <w:t>under “Documents Posted Before the Meeting”).</w:t>
      </w:r>
    </w:p>
    <w:p w14:paraId="5FD22FD8" w14:textId="453F6A12" w:rsidR="003D0785" w:rsidRDefault="003D0785" w:rsidP="004E4053">
      <w:pPr>
        <w:rPr>
          <w:rFonts w:ascii="Cambria" w:hAnsi="Cambria"/>
        </w:rPr>
      </w:pPr>
      <w:r>
        <w:rPr>
          <w:rFonts w:ascii="Cambria" w:hAnsi="Cambria"/>
        </w:rPr>
        <w:t xml:space="preserve">L. Ettenson explained that, following this meeting, she will conduct an initial analysis in CEDARS </w:t>
      </w:r>
      <w:r w:rsidR="001E3D40">
        <w:rPr>
          <w:rFonts w:ascii="Cambria" w:hAnsi="Cambria"/>
        </w:rPr>
        <w:t>to get a better sense of the scope (e.g.</w:t>
      </w:r>
      <w:r w:rsidR="00A773D3">
        <w:rPr>
          <w:rFonts w:ascii="Cambria" w:hAnsi="Cambria"/>
        </w:rPr>
        <w:t>,</w:t>
      </w:r>
      <w:r w:rsidR="001E3D40">
        <w:rPr>
          <w:rFonts w:ascii="Cambria" w:hAnsi="Cambria"/>
        </w:rPr>
        <w:t xml:space="preserve"> number of SMBs underserved) of this analysis</w:t>
      </w:r>
      <w:r w:rsidR="00DA1D5E">
        <w:rPr>
          <w:rFonts w:ascii="Cambria" w:hAnsi="Cambria"/>
        </w:rPr>
        <w:t>, and would provide this information to the WG</w:t>
      </w:r>
      <w:r w:rsidR="001E3D40">
        <w:rPr>
          <w:rFonts w:ascii="Cambria" w:hAnsi="Cambria"/>
        </w:rPr>
        <w:t xml:space="preserve">. </w:t>
      </w:r>
    </w:p>
    <w:p w14:paraId="63B2640D" w14:textId="77777777" w:rsidR="004E4053" w:rsidRDefault="004E4053" w:rsidP="004E4053">
      <w:pPr>
        <w:rPr>
          <w:rFonts w:ascii="Cambria" w:hAnsi="Cambria"/>
        </w:rPr>
      </w:pPr>
    </w:p>
    <w:p w14:paraId="2BB8F4EB" w14:textId="74745FB8" w:rsidR="001E3D40" w:rsidRDefault="001E3D40" w:rsidP="004E4053">
      <w:pPr>
        <w:rPr>
          <w:rFonts w:ascii="Cambria" w:hAnsi="Cambria"/>
        </w:rPr>
      </w:pPr>
      <w:r>
        <w:rPr>
          <w:rFonts w:ascii="Cambria" w:hAnsi="Cambria"/>
        </w:rPr>
        <w:t xml:space="preserve">A Member asked for reference documents to help the group better understand the latest HTR/DAC eligibility criteria for both residential and business. L. Ettenson and J. Berg agreed to post </w:t>
      </w:r>
      <w:r w:rsidR="00DA1D5E">
        <w:rPr>
          <w:rFonts w:ascii="Cambria" w:hAnsi="Cambria"/>
        </w:rPr>
        <w:t xml:space="preserve">relevant </w:t>
      </w:r>
      <w:r>
        <w:rPr>
          <w:rFonts w:ascii="Cambria" w:hAnsi="Cambria"/>
        </w:rPr>
        <w:t>resources to the meeting webpage, including the PG&amp;E HTR-DAC definition and Decision Addressing Energy Efficiency Business Plans (D</w:t>
      </w:r>
      <w:r w:rsidR="00A773D3">
        <w:rPr>
          <w:rFonts w:ascii="Cambria" w:hAnsi="Cambria"/>
        </w:rPr>
        <w:t>.</w:t>
      </w:r>
      <w:r>
        <w:rPr>
          <w:rFonts w:ascii="Cambria" w:hAnsi="Cambria"/>
        </w:rPr>
        <w:t>18-05-041 p. 41) (</w:t>
      </w:r>
      <w:r w:rsidR="00DA1D5E">
        <w:rPr>
          <w:rFonts w:ascii="Cambria" w:hAnsi="Cambria"/>
        </w:rPr>
        <w:t xml:space="preserve">Note: These documents have been posted -- </w:t>
      </w:r>
      <w:r>
        <w:rPr>
          <w:rFonts w:ascii="Cambria" w:hAnsi="Cambria"/>
        </w:rPr>
        <w:t xml:space="preserve">see link above, under “Documents Posted After the Meeting”). </w:t>
      </w:r>
    </w:p>
    <w:p w14:paraId="3DB6CC0C" w14:textId="77777777" w:rsidR="004E4053" w:rsidRDefault="004E4053" w:rsidP="004E4053">
      <w:pPr>
        <w:rPr>
          <w:rFonts w:ascii="Cambria" w:hAnsi="Cambria"/>
        </w:rPr>
      </w:pPr>
    </w:p>
    <w:p w14:paraId="38377963" w14:textId="64BB0D61" w:rsidR="001E3D40" w:rsidRDefault="00E04020" w:rsidP="004E4053">
      <w:pPr>
        <w:rPr>
          <w:rFonts w:ascii="Cambria" w:hAnsi="Cambria"/>
        </w:rPr>
      </w:pPr>
      <w:r>
        <w:rPr>
          <w:rFonts w:ascii="Cambria" w:hAnsi="Cambria"/>
        </w:rPr>
        <w:t xml:space="preserve">Several </w:t>
      </w:r>
      <w:r w:rsidR="001E3D40">
        <w:rPr>
          <w:rFonts w:ascii="Cambria" w:hAnsi="Cambria"/>
        </w:rPr>
        <w:t xml:space="preserve">Members expressed interest in </w:t>
      </w:r>
      <w:r w:rsidR="00C1118C">
        <w:rPr>
          <w:rFonts w:ascii="Cambria" w:hAnsi="Cambria"/>
        </w:rPr>
        <w:t>expanding th</w:t>
      </w:r>
      <w:r w:rsidR="00DA1D5E">
        <w:rPr>
          <w:rFonts w:ascii="Cambria" w:hAnsi="Cambria"/>
        </w:rPr>
        <w:t>e SMB</w:t>
      </w:r>
      <w:r w:rsidR="00C1118C">
        <w:rPr>
          <w:rFonts w:ascii="Cambria" w:hAnsi="Cambria"/>
        </w:rPr>
        <w:t xml:space="preserve"> analysis to include </w:t>
      </w:r>
      <w:r w:rsidR="001E3D40">
        <w:rPr>
          <w:rFonts w:ascii="Cambria" w:hAnsi="Cambria"/>
        </w:rPr>
        <w:t>public sector and agriculture</w:t>
      </w:r>
      <w:r w:rsidR="00C1118C">
        <w:rPr>
          <w:rFonts w:ascii="Cambria" w:hAnsi="Cambria"/>
        </w:rPr>
        <w:t xml:space="preserve"> as well</w:t>
      </w:r>
      <w:r w:rsidR="001E3D40">
        <w:rPr>
          <w:rFonts w:ascii="Cambria" w:hAnsi="Cambria"/>
        </w:rPr>
        <w:t xml:space="preserve">. Other members noted that public sector </w:t>
      </w:r>
      <w:r w:rsidR="00C1118C">
        <w:rPr>
          <w:rFonts w:ascii="Cambria" w:hAnsi="Cambria"/>
        </w:rPr>
        <w:t>presents data gathering</w:t>
      </w:r>
      <w:r>
        <w:rPr>
          <w:rFonts w:ascii="Cambria" w:hAnsi="Cambria"/>
        </w:rPr>
        <w:t xml:space="preserve"> challenges, and that </w:t>
      </w:r>
      <w:r w:rsidR="00C1118C">
        <w:rPr>
          <w:rFonts w:ascii="Cambria" w:hAnsi="Cambria"/>
        </w:rPr>
        <w:t xml:space="preserve">some useful studies </w:t>
      </w:r>
      <w:r>
        <w:rPr>
          <w:rFonts w:ascii="Cambria" w:hAnsi="Cambria"/>
        </w:rPr>
        <w:t>have</w:t>
      </w:r>
      <w:r w:rsidR="00C1118C">
        <w:rPr>
          <w:rFonts w:ascii="Cambria" w:hAnsi="Cambria"/>
        </w:rPr>
        <w:t xml:space="preserve"> </w:t>
      </w:r>
      <w:r w:rsidR="00DA1D5E">
        <w:rPr>
          <w:rFonts w:ascii="Cambria" w:hAnsi="Cambria"/>
        </w:rPr>
        <w:t>already been conducted</w:t>
      </w:r>
      <w:r w:rsidR="00C1118C">
        <w:rPr>
          <w:rFonts w:ascii="Cambria" w:hAnsi="Cambria"/>
        </w:rPr>
        <w:t xml:space="preserve">. </w:t>
      </w:r>
      <w:r>
        <w:rPr>
          <w:rFonts w:ascii="Cambria" w:hAnsi="Cambria"/>
        </w:rPr>
        <w:t xml:space="preserve">Members agreed that, given the data challenges and limited capacity of the WG to conduct the analysis, the public sector and </w:t>
      </w:r>
      <w:r w:rsidR="00C1118C">
        <w:rPr>
          <w:rFonts w:ascii="Cambria" w:hAnsi="Cambria"/>
        </w:rPr>
        <w:t xml:space="preserve">small/medium </w:t>
      </w:r>
      <w:r>
        <w:rPr>
          <w:rFonts w:ascii="Cambria" w:hAnsi="Cambria"/>
        </w:rPr>
        <w:t xml:space="preserve">agriculture should </w:t>
      </w:r>
      <w:r w:rsidR="00C1118C">
        <w:rPr>
          <w:rFonts w:ascii="Cambria" w:hAnsi="Cambria"/>
        </w:rPr>
        <w:t>not be included in the data analysis of who is underserved, but should po</w:t>
      </w:r>
      <w:r w:rsidR="00DA1D5E">
        <w:rPr>
          <w:rFonts w:ascii="Cambria" w:hAnsi="Cambria"/>
        </w:rPr>
        <w:t>tentially</w:t>
      </w:r>
      <w:r w:rsidR="00C1118C">
        <w:rPr>
          <w:rFonts w:ascii="Cambria" w:hAnsi="Cambria"/>
        </w:rPr>
        <w:t xml:space="preserve"> </w:t>
      </w:r>
      <w:r>
        <w:rPr>
          <w:rFonts w:ascii="Cambria" w:hAnsi="Cambria"/>
        </w:rPr>
        <w:t>be</w:t>
      </w:r>
      <w:r w:rsidR="001E3D40">
        <w:rPr>
          <w:rFonts w:ascii="Cambria" w:hAnsi="Cambria"/>
        </w:rPr>
        <w:t xml:space="preserve"> included in </w:t>
      </w:r>
      <w:r w:rsidR="00C1118C">
        <w:rPr>
          <w:rFonts w:ascii="Cambria" w:hAnsi="Cambria"/>
        </w:rPr>
        <w:t xml:space="preserve">the exploration of why some customers are underserved, in order to ultimately develop appropriate </w:t>
      </w:r>
      <w:r w:rsidR="001E3D40">
        <w:rPr>
          <w:rFonts w:ascii="Cambria" w:hAnsi="Cambria"/>
        </w:rPr>
        <w:t>policy rec</w:t>
      </w:r>
      <w:r>
        <w:rPr>
          <w:rFonts w:ascii="Cambria" w:hAnsi="Cambria"/>
        </w:rPr>
        <w:t>ommendation</w:t>
      </w:r>
      <w:r w:rsidR="001E3D40">
        <w:rPr>
          <w:rFonts w:ascii="Cambria" w:hAnsi="Cambria"/>
        </w:rPr>
        <w:t>s.</w:t>
      </w:r>
      <w:r w:rsidR="00C1118C">
        <w:rPr>
          <w:rFonts w:ascii="Cambria" w:hAnsi="Cambria"/>
        </w:rPr>
        <w:t xml:space="preserve"> </w:t>
      </w:r>
      <w:r w:rsidR="00C1549E">
        <w:rPr>
          <w:rFonts w:ascii="Cambria" w:hAnsi="Cambria"/>
        </w:rPr>
        <w:t xml:space="preserve">L. Jacobsen (LGSEC) and C. Malotte (SCE) both offered to share findings from studies they participated in with the Working Group during the “exploration of why customers are underserved” </w:t>
      </w:r>
      <w:r w:rsidR="00DA1D5E">
        <w:rPr>
          <w:rFonts w:ascii="Cambria" w:hAnsi="Cambria"/>
        </w:rPr>
        <w:t>stage</w:t>
      </w:r>
      <w:r w:rsidR="00C1549E">
        <w:rPr>
          <w:rFonts w:ascii="Cambria" w:hAnsi="Cambria"/>
        </w:rPr>
        <w:t>.</w:t>
      </w:r>
    </w:p>
    <w:p w14:paraId="64C6B992" w14:textId="77777777" w:rsidR="004E4053" w:rsidRDefault="004E4053" w:rsidP="004E4053">
      <w:pPr>
        <w:rPr>
          <w:rFonts w:ascii="Cambria" w:hAnsi="Cambria"/>
        </w:rPr>
      </w:pPr>
    </w:p>
    <w:p w14:paraId="232D3D3A" w14:textId="54AD6472" w:rsidR="00E04020" w:rsidRDefault="00E04020" w:rsidP="004E4053">
      <w:pPr>
        <w:rPr>
          <w:rFonts w:ascii="Cambria" w:hAnsi="Cambria" w:cs="Helvetica Neue"/>
          <w:color w:val="1F1F1F"/>
        </w:rPr>
      </w:pPr>
      <w:r>
        <w:rPr>
          <w:rFonts w:ascii="Cambria" w:hAnsi="Cambria"/>
        </w:rPr>
        <w:lastRenderedPageBreak/>
        <w:t xml:space="preserve">C. Malotte (SCE) noted that he has a meeting on July 6, 2020 with </w:t>
      </w:r>
      <w:r w:rsidR="00DA1D5E" w:rsidRPr="001B04C3">
        <w:rPr>
          <w:rFonts w:ascii="Cambria" w:hAnsi="Cambria" w:cs="Helvetica Neue"/>
          <w:color w:val="1F1F1F"/>
        </w:rPr>
        <w:t>at the UC Office of the President on July 6, 2020</w:t>
      </w:r>
      <w:r>
        <w:rPr>
          <w:rFonts w:ascii="Cambria" w:hAnsi="Cambria"/>
        </w:rPr>
        <w:t xml:space="preserve"> and would </w:t>
      </w:r>
      <w:r w:rsidR="00DA1D5E">
        <w:rPr>
          <w:rFonts w:ascii="Cambria" w:hAnsi="Cambria" w:cs="Helvetica Neue"/>
          <w:color w:val="1F1F1F"/>
        </w:rPr>
        <w:t>d</w:t>
      </w:r>
      <w:r w:rsidR="00DA1D5E" w:rsidRPr="001B04C3">
        <w:rPr>
          <w:rFonts w:ascii="Cambria" w:hAnsi="Cambria" w:cs="Helvetica Neue"/>
          <w:color w:val="1F1F1F"/>
        </w:rPr>
        <w:t xml:space="preserve">iscuss </w:t>
      </w:r>
      <w:r w:rsidR="00DA1D5E">
        <w:rPr>
          <w:rFonts w:ascii="Cambria" w:hAnsi="Cambria" w:cs="Helvetica Neue"/>
          <w:color w:val="1F1F1F"/>
        </w:rPr>
        <w:t xml:space="preserve">the </w:t>
      </w:r>
      <w:r w:rsidR="00DA1D5E" w:rsidRPr="001B04C3">
        <w:rPr>
          <w:rFonts w:ascii="Cambria" w:hAnsi="Cambria" w:cs="Helvetica Neue"/>
          <w:color w:val="1F1F1F"/>
        </w:rPr>
        <w:t xml:space="preserve">potential for UCs and CSUs (particularly UC Davis) to contribute to “Who is Underserved in SMB” analysis and timing considerations during </w:t>
      </w:r>
      <w:r w:rsidR="00DA1D5E">
        <w:rPr>
          <w:rFonts w:ascii="Cambria" w:hAnsi="Cambria" w:cs="Helvetica Neue"/>
          <w:color w:val="1F1F1F"/>
        </w:rPr>
        <w:t xml:space="preserve">that </w:t>
      </w:r>
      <w:r w:rsidR="00DA1D5E" w:rsidRPr="001B04C3">
        <w:rPr>
          <w:rFonts w:ascii="Cambria" w:hAnsi="Cambria" w:cs="Helvetica Neue"/>
          <w:color w:val="1F1F1F"/>
        </w:rPr>
        <w:t>meeting</w:t>
      </w:r>
      <w:r w:rsidR="00DA1D5E">
        <w:rPr>
          <w:rFonts w:ascii="Cambria" w:hAnsi="Cambria" w:cs="Helvetica Neue"/>
          <w:color w:val="1F1F1F"/>
        </w:rPr>
        <w:t xml:space="preserve">. </w:t>
      </w:r>
    </w:p>
    <w:p w14:paraId="1AF34414" w14:textId="77777777" w:rsidR="00DA1D5E" w:rsidRDefault="00DA1D5E" w:rsidP="004E4053">
      <w:pPr>
        <w:rPr>
          <w:rFonts w:ascii="Cambria" w:hAnsi="Cambria"/>
        </w:rPr>
      </w:pPr>
    </w:p>
    <w:p w14:paraId="647DA162" w14:textId="67186733" w:rsidR="00C1549E" w:rsidRDefault="00C1549E" w:rsidP="004E4053">
      <w:pPr>
        <w:rPr>
          <w:rFonts w:ascii="Cambria" w:hAnsi="Cambria"/>
        </w:rPr>
      </w:pPr>
      <w:r>
        <w:rPr>
          <w:rFonts w:ascii="Cambria" w:hAnsi="Cambria"/>
        </w:rPr>
        <w:t xml:space="preserve">S. McCreary then </w:t>
      </w:r>
      <w:r w:rsidR="00DA1D5E">
        <w:rPr>
          <w:rFonts w:ascii="Cambria" w:hAnsi="Cambria"/>
        </w:rPr>
        <w:t>noted</w:t>
      </w:r>
      <w:r>
        <w:rPr>
          <w:rFonts w:ascii="Cambria" w:hAnsi="Cambria"/>
        </w:rPr>
        <w:t xml:space="preserve"> that, in subsequent steps in this Working Group, members will be asked to jointly conduct components of the analysis of which customers are underserved, and to explore why they are underserved. He asked the Working Group members to share </w:t>
      </w:r>
      <w:r w:rsidR="004E4053">
        <w:rPr>
          <w:rFonts w:ascii="Cambria" w:hAnsi="Cambria"/>
        </w:rPr>
        <w:t>any</w:t>
      </w:r>
      <w:r>
        <w:rPr>
          <w:rFonts w:ascii="Cambria" w:hAnsi="Cambria"/>
        </w:rPr>
        <w:t xml:space="preserve"> expertise and</w:t>
      </w:r>
      <w:r w:rsidR="006B7831">
        <w:rPr>
          <w:rFonts w:ascii="Cambria" w:hAnsi="Cambria"/>
        </w:rPr>
        <w:t>/</w:t>
      </w:r>
      <w:r w:rsidR="004E4053" w:rsidRPr="006B7831">
        <w:rPr>
          <w:rFonts w:ascii="Cambria" w:hAnsi="Cambria"/>
        </w:rPr>
        <w:t>or</w:t>
      </w:r>
      <w:r w:rsidRPr="006B7831">
        <w:rPr>
          <w:rFonts w:ascii="Cambria" w:hAnsi="Cambria"/>
        </w:rPr>
        <w:t xml:space="preserve"> </w:t>
      </w:r>
      <w:r w:rsidR="00244499" w:rsidRPr="006B7831">
        <w:rPr>
          <w:rFonts w:ascii="Cambria" w:hAnsi="Cambria"/>
        </w:rPr>
        <w:t>specific c</w:t>
      </w:r>
      <w:r w:rsidRPr="006B7831">
        <w:rPr>
          <w:rFonts w:ascii="Cambria" w:hAnsi="Cambria"/>
        </w:rPr>
        <w:t>a</w:t>
      </w:r>
      <w:r w:rsidR="00244499" w:rsidRPr="006B7831">
        <w:rPr>
          <w:rFonts w:ascii="Cambria" w:hAnsi="Cambria"/>
        </w:rPr>
        <w:t>pa</w:t>
      </w:r>
      <w:r w:rsidRPr="006B7831">
        <w:rPr>
          <w:rFonts w:ascii="Cambria" w:hAnsi="Cambria"/>
        </w:rPr>
        <w:t>bilit</w:t>
      </w:r>
      <w:r w:rsidR="00244499" w:rsidRPr="006B7831">
        <w:rPr>
          <w:rFonts w:ascii="Cambria" w:hAnsi="Cambria"/>
        </w:rPr>
        <w:t>ies</w:t>
      </w:r>
      <w:r>
        <w:rPr>
          <w:rFonts w:ascii="Cambria" w:hAnsi="Cambria"/>
        </w:rPr>
        <w:t xml:space="preserve"> that they or their organization may have to contribute to the analysis or exploration stages. Five Members </w:t>
      </w:r>
      <w:r w:rsidR="004E4053">
        <w:rPr>
          <w:rFonts w:ascii="Cambria" w:hAnsi="Cambria"/>
        </w:rPr>
        <w:t>stated the following</w:t>
      </w:r>
      <w:r>
        <w:rPr>
          <w:rFonts w:ascii="Cambria" w:hAnsi="Cambria"/>
        </w:rPr>
        <w:t>:</w:t>
      </w:r>
    </w:p>
    <w:p w14:paraId="1CA467BC" w14:textId="77777777" w:rsidR="004E4053" w:rsidRDefault="004E4053" w:rsidP="004E4053">
      <w:pPr>
        <w:rPr>
          <w:rFonts w:ascii="Cambria" w:hAnsi="Cambria"/>
        </w:rPr>
      </w:pPr>
    </w:p>
    <w:p w14:paraId="5B95903A" w14:textId="7D303D14" w:rsidR="00C1549E" w:rsidRDefault="00C1549E" w:rsidP="00C1549E">
      <w:pPr>
        <w:pStyle w:val="ListParagraph"/>
        <w:numPr>
          <w:ilvl w:val="0"/>
          <w:numId w:val="2"/>
        </w:numPr>
        <w:rPr>
          <w:rFonts w:ascii="Cambria" w:hAnsi="Cambria"/>
        </w:rPr>
      </w:pPr>
      <w:r>
        <w:rPr>
          <w:rFonts w:ascii="Cambria" w:hAnsi="Cambria"/>
        </w:rPr>
        <w:t>A</w:t>
      </w:r>
      <w:r w:rsidR="006B4DA1">
        <w:rPr>
          <w:rFonts w:ascii="Cambria" w:hAnsi="Cambria"/>
        </w:rPr>
        <w:t>. Kinslow</w:t>
      </w:r>
      <w:r w:rsidR="00DA1D5E">
        <w:rPr>
          <w:rFonts w:ascii="Cambria" w:hAnsi="Cambria"/>
        </w:rPr>
        <w:t xml:space="preserve">, </w:t>
      </w:r>
      <w:r w:rsidR="006B4DA1">
        <w:rPr>
          <w:rFonts w:ascii="Cambria" w:hAnsi="Cambria"/>
        </w:rPr>
        <w:t>Gemini Solutions</w:t>
      </w:r>
      <w:r w:rsidR="00DA1D5E">
        <w:rPr>
          <w:rFonts w:ascii="Cambria" w:hAnsi="Cambria"/>
        </w:rPr>
        <w:t xml:space="preserve">: </w:t>
      </w:r>
      <w:r w:rsidR="00A548D8">
        <w:rPr>
          <w:rFonts w:ascii="Cambria" w:hAnsi="Cambria"/>
        </w:rPr>
        <w:t xml:space="preserve">Can personally contribute expertise to manage </w:t>
      </w:r>
      <w:r w:rsidR="00DA1D5E">
        <w:rPr>
          <w:rFonts w:ascii="Cambria" w:hAnsi="Cambria"/>
        </w:rPr>
        <w:t xml:space="preserve">work team </w:t>
      </w:r>
      <w:r w:rsidR="00A548D8">
        <w:rPr>
          <w:rFonts w:ascii="Cambria" w:hAnsi="Cambria"/>
        </w:rPr>
        <w:t>analysis</w:t>
      </w:r>
      <w:r w:rsidR="00DA1D5E">
        <w:rPr>
          <w:rFonts w:ascii="Cambria" w:hAnsi="Cambria"/>
        </w:rPr>
        <w:t xml:space="preserve"> as needed</w:t>
      </w:r>
    </w:p>
    <w:p w14:paraId="46A8AE2B" w14:textId="3800290A" w:rsidR="006B4DA1" w:rsidRDefault="006B4DA1" w:rsidP="00C1549E">
      <w:pPr>
        <w:pStyle w:val="ListParagraph"/>
        <w:numPr>
          <w:ilvl w:val="0"/>
          <w:numId w:val="2"/>
        </w:numPr>
        <w:rPr>
          <w:rFonts w:ascii="Cambria" w:hAnsi="Cambria"/>
        </w:rPr>
      </w:pPr>
      <w:r>
        <w:rPr>
          <w:rFonts w:ascii="Cambria" w:hAnsi="Cambria"/>
        </w:rPr>
        <w:t xml:space="preserve">A. </w:t>
      </w:r>
      <w:proofErr w:type="spellStart"/>
      <w:r>
        <w:rPr>
          <w:rFonts w:ascii="Cambria" w:hAnsi="Cambria"/>
        </w:rPr>
        <w:t>Neiderberger</w:t>
      </w:r>
      <w:proofErr w:type="spellEnd"/>
      <w:r w:rsidR="00DA1D5E">
        <w:rPr>
          <w:rFonts w:ascii="Cambria" w:hAnsi="Cambria"/>
        </w:rPr>
        <w:t xml:space="preserve">, </w:t>
      </w:r>
      <w:proofErr w:type="spellStart"/>
      <w:r>
        <w:rPr>
          <w:rFonts w:ascii="Cambria" w:hAnsi="Cambria"/>
        </w:rPr>
        <w:t>Enervee</w:t>
      </w:r>
      <w:proofErr w:type="spellEnd"/>
      <w:r w:rsidR="00DA1D5E">
        <w:rPr>
          <w:rFonts w:ascii="Cambria" w:hAnsi="Cambria"/>
        </w:rPr>
        <w:t xml:space="preserve">: </w:t>
      </w:r>
      <w:r w:rsidR="00A548D8">
        <w:rPr>
          <w:rFonts w:ascii="Cambria" w:hAnsi="Cambria"/>
        </w:rPr>
        <w:t xml:space="preserve">Can contribute real time data on product models and decision making </w:t>
      </w:r>
      <w:r w:rsidR="00DA1D5E">
        <w:rPr>
          <w:rFonts w:ascii="Cambria" w:hAnsi="Cambria"/>
        </w:rPr>
        <w:t>(</w:t>
      </w:r>
      <w:r w:rsidR="00A548D8">
        <w:rPr>
          <w:rFonts w:ascii="Cambria" w:hAnsi="Cambria"/>
        </w:rPr>
        <w:t>i.e</w:t>
      </w:r>
      <w:r w:rsidR="004F4FA6">
        <w:rPr>
          <w:rFonts w:ascii="Cambria" w:hAnsi="Cambria"/>
        </w:rPr>
        <w:t xml:space="preserve">., </w:t>
      </w:r>
      <w:r w:rsidR="00A548D8">
        <w:rPr>
          <w:rFonts w:ascii="Cambria" w:hAnsi="Cambria"/>
        </w:rPr>
        <w:t>barriers</w:t>
      </w:r>
      <w:r w:rsidR="00DA1D5E">
        <w:rPr>
          <w:rFonts w:ascii="Cambria" w:hAnsi="Cambria"/>
        </w:rPr>
        <w:t>)</w:t>
      </w:r>
      <w:r w:rsidR="00A548D8">
        <w:rPr>
          <w:rFonts w:ascii="Cambria" w:hAnsi="Cambria"/>
        </w:rPr>
        <w:t xml:space="preserve"> in PLA and HVAC; and can contribute to workplan and document review</w:t>
      </w:r>
    </w:p>
    <w:p w14:paraId="2684DA60" w14:textId="53E2CA22" w:rsidR="006B4DA1" w:rsidRDefault="006B4DA1" w:rsidP="00C1549E">
      <w:pPr>
        <w:pStyle w:val="ListParagraph"/>
        <w:numPr>
          <w:ilvl w:val="0"/>
          <w:numId w:val="2"/>
        </w:numPr>
        <w:rPr>
          <w:rFonts w:ascii="Cambria" w:hAnsi="Cambria"/>
        </w:rPr>
      </w:pPr>
      <w:r>
        <w:rPr>
          <w:rFonts w:ascii="Cambria" w:hAnsi="Cambria"/>
        </w:rPr>
        <w:t xml:space="preserve">S. </w:t>
      </w:r>
      <w:proofErr w:type="spellStart"/>
      <w:r>
        <w:rPr>
          <w:rFonts w:ascii="Cambria" w:hAnsi="Cambria"/>
        </w:rPr>
        <w:t>Hartkopf</w:t>
      </w:r>
      <w:proofErr w:type="spellEnd"/>
      <w:r w:rsidR="00DA1D5E">
        <w:rPr>
          <w:rFonts w:ascii="Cambria" w:hAnsi="Cambria"/>
        </w:rPr>
        <w:t xml:space="preserve">, </w:t>
      </w:r>
      <w:r>
        <w:rPr>
          <w:rFonts w:ascii="Cambria" w:hAnsi="Cambria"/>
        </w:rPr>
        <w:t>TRC Advanced Energy</w:t>
      </w:r>
      <w:r w:rsidR="00DA1D5E">
        <w:rPr>
          <w:rFonts w:ascii="Cambria" w:hAnsi="Cambria"/>
        </w:rPr>
        <w:t>:</w:t>
      </w:r>
      <w:r w:rsidR="00A548D8">
        <w:rPr>
          <w:rFonts w:ascii="Cambria" w:hAnsi="Cambria"/>
        </w:rPr>
        <w:t xml:space="preserve"> Organization can contribute to analysis</w:t>
      </w:r>
    </w:p>
    <w:p w14:paraId="207CCC21" w14:textId="375AACEA" w:rsidR="006B4DA1" w:rsidRDefault="006B4DA1" w:rsidP="00C1549E">
      <w:pPr>
        <w:pStyle w:val="ListParagraph"/>
        <w:numPr>
          <w:ilvl w:val="0"/>
          <w:numId w:val="2"/>
        </w:numPr>
        <w:rPr>
          <w:rFonts w:ascii="Cambria" w:hAnsi="Cambria"/>
        </w:rPr>
      </w:pPr>
      <w:r>
        <w:rPr>
          <w:rFonts w:ascii="Cambria" w:hAnsi="Cambria"/>
        </w:rPr>
        <w:t>L. Rothschild</w:t>
      </w:r>
      <w:r w:rsidR="00DA1D5E">
        <w:rPr>
          <w:rFonts w:ascii="Cambria" w:hAnsi="Cambria"/>
        </w:rPr>
        <w:t xml:space="preserve">, </w:t>
      </w:r>
      <w:r>
        <w:rPr>
          <w:rFonts w:ascii="Cambria" w:hAnsi="Cambria"/>
        </w:rPr>
        <w:t>The Energy Coalition</w:t>
      </w:r>
      <w:r w:rsidR="00DA1D5E">
        <w:rPr>
          <w:rFonts w:ascii="Cambria" w:hAnsi="Cambria"/>
        </w:rPr>
        <w:t xml:space="preserve">: </w:t>
      </w:r>
      <w:r w:rsidR="00A548D8">
        <w:rPr>
          <w:rFonts w:ascii="Cambria" w:hAnsi="Cambria"/>
        </w:rPr>
        <w:t>Organization can contribute to analysis and exploration as appropriate</w:t>
      </w:r>
    </w:p>
    <w:p w14:paraId="326228E9" w14:textId="7A8D5537" w:rsidR="00EC62E8" w:rsidRDefault="006B4DA1" w:rsidP="001B04C3">
      <w:pPr>
        <w:pStyle w:val="ListParagraph"/>
        <w:numPr>
          <w:ilvl w:val="0"/>
          <w:numId w:val="2"/>
        </w:numPr>
        <w:rPr>
          <w:rFonts w:ascii="Cambria" w:hAnsi="Cambria"/>
        </w:rPr>
      </w:pPr>
      <w:r>
        <w:rPr>
          <w:rFonts w:ascii="Cambria" w:hAnsi="Cambria"/>
        </w:rPr>
        <w:t>C. Grace</w:t>
      </w:r>
      <w:r w:rsidR="00DA1D5E">
        <w:rPr>
          <w:rFonts w:ascii="Cambria" w:hAnsi="Cambria"/>
        </w:rPr>
        <w:t xml:space="preserve">, </w:t>
      </w:r>
      <w:r>
        <w:rPr>
          <w:rFonts w:ascii="Cambria" w:hAnsi="Cambria"/>
        </w:rPr>
        <w:t>Resource Innovations</w:t>
      </w:r>
      <w:r w:rsidR="00DA1D5E">
        <w:rPr>
          <w:rFonts w:ascii="Cambria" w:hAnsi="Cambria"/>
        </w:rPr>
        <w:t>:</w:t>
      </w:r>
      <w:r w:rsidR="00A548D8">
        <w:rPr>
          <w:rFonts w:ascii="Cambria" w:hAnsi="Cambria"/>
        </w:rPr>
        <w:t xml:space="preserve"> Organization can provide context from experience in income qualified space outside of CA, and experience in Public Sector and Agriculture in C</w:t>
      </w:r>
      <w:r w:rsidR="00DA1D5E">
        <w:rPr>
          <w:rFonts w:ascii="Cambria" w:hAnsi="Cambria"/>
        </w:rPr>
        <w:t>A</w:t>
      </w:r>
    </w:p>
    <w:p w14:paraId="1B0B05A3" w14:textId="75CC81C5" w:rsidR="004F4FA6" w:rsidRPr="001B04C3" w:rsidRDefault="004F4FA6" w:rsidP="001B04C3">
      <w:pPr>
        <w:pStyle w:val="ListParagraph"/>
        <w:numPr>
          <w:ilvl w:val="0"/>
          <w:numId w:val="2"/>
        </w:numPr>
        <w:rPr>
          <w:rFonts w:ascii="Cambria" w:hAnsi="Cambria"/>
        </w:rPr>
      </w:pPr>
      <w:r>
        <w:rPr>
          <w:rFonts w:ascii="Cambria" w:hAnsi="Cambria"/>
        </w:rPr>
        <w:t>L. Ettenson</w:t>
      </w:r>
      <w:r w:rsidR="00265E82">
        <w:rPr>
          <w:rFonts w:ascii="Cambria" w:hAnsi="Cambria"/>
        </w:rPr>
        <w:t>, NRDC:</w:t>
      </w:r>
      <w:r>
        <w:rPr>
          <w:rFonts w:ascii="Cambria" w:hAnsi="Cambria"/>
        </w:rPr>
        <w:t xml:space="preserve"> </w:t>
      </w:r>
      <w:r w:rsidR="00265E82">
        <w:rPr>
          <w:rFonts w:ascii="Cambria" w:hAnsi="Cambria"/>
        </w:rPr>
        <w:t>C</w:t>
      </w:r>
      <w:r>
        <w:rPr>
          <w:rFonts w:ascii="Cambria" w:hAnsi="Cambria"/>
        </w:rPr>
        <w:t>an help manage another team of students as needed</w:t>
      </w:r>
    </w:p>
    <w:p w14:paraId="08C4799A" w14:textId="7479CDE0" w:rsidR="00EC62E8" w:rsidRDefault="00EC62E8">
      <w:pPr>
        <w:rPr>
          <w:rFonts w:ascii="Cambria" w:hAnsi="Cambria" w:cs="Times New Roman (Body CS)"/>
          <w:b/>
          <w:smallCaps/>
          <w:sz w:val="26"/>
          <w:szCs w:val="26"/>
        </w:rPr>
      </w:pPr>
    </w:p>
    <w:p w14:paraId="7FDC0EC5" w14:textId="413A9042" w:rsidR="00EC62E8" w:rsidRDefault="00EC62E8">
      <w:pPr>
        <w:rPr>
          <w:rFonts w:ascii="Cambria" w:hAnsi="Cambria" w:cs="Times New Roman (Body CS)"/>
          <w:b/>
          <w:smallCaps/>
          <w:sz w:val="26"/>
          <w:szCs w:val="26"/>
        </w:rPr>
      </w:pPr>
      <w:r>
        <w:rPr>
          <w:rFonts w:ascii="Cambria" w:hAnsi="Cambria" w:cs="Times New Roman (Body CS)"/>
          <w:b/>
          <w:smallCaps/>
          <w:sz w:val="26"/>
          <w:szCs w:val="26"/>
        </w:rPr>
        <w:t>Wrap Up and Next Steps</w:t>
      </w:r>
    </w:p>
    <w:p w14:paraId="7EBD0618" w14:textId="207A9C77" w:rsidR="00EC62E8" w:rsidRDefault="00EC62E8"/>
    <w:p w14:paraId="202E8BFE" w14:textId="7B6B44C3" w:rsidR="001B04C3" w:rsidRPr="001B04C3" w:rsidRDefault="001B04C3" w:rsidP="001B04C3">
      <w:pPr>
        <w:rPr>
          <w:rFonts w:ascii="Cambria" w:hAnsi="Cambria" w:cs="Helvetica Neue"/>
          <w:color w:val="1F1F1F"/>
        </w:rPr>
      </w:pPr>
      <w:r w:rsidRPr="001B04C3">
        <w:rPr>
          <w:rFonts w:ascii="Cambria" w:hAnsi="Cambria" w:cs="Helvetica Neue"/>
          <w:color w:val="1F1F1F"/>
        </w:rPr>
        <w:t>The following next steps were identified over the course of the meeting:</w:t>
      </w:r>
    </w:p>
    <w:p w14:paraId="137C92E1" w14:textId="77777777" w:rsidR="001B04C3" w:rsidRDefault="001B04C3" w:rsidP="001B04C3">
      <w:pPr>
        <w:rPr>
          <w:rFonts w:ascii="Cambria" w:hAnsi="Cambria" w:cs="Helvetica Neue"/>
          <w:b/>
          <w:bCs/>
          <w:i/>
          <w:iCs/>
          <w:color w:val="1F1F1F"/>
        </w:rPr>
      </w:pPr>
    </w:p>
    <w:p w14:paraId="6B7A6066" w14:textId="5D39F518" w:rsidR="001B04C3" w:rsidRPr="001B04C3" w:rsidRDefault="001B04C3" w:rsidP="001B04C3">
      <w:pPr>
        <w:rPr>
          <w:rFonts w:ascii="Cambria" w:hAnsi="Cambria" w:cs="Helvetica Neue"/>
          <w:b/>
          <w:bCs/>
          <w:i/>
          <w:iCs/>
          <w:color w:val="1F1F1F"/>
        </w:rPr>
      </w:pPr>
      <w:r w:rsidRPr="001B04C3">
        <w:rPr>
          <w:rFonts w:ascii="Cambria" w:hAnsi="Cambria" w:cs="Helvetica Neue"/>
          <w:b/>
          <w:bCs/>
          <w:i/>
          <w:iCs/>
          <w:color w:val="1F1F1F"/>
        </w:rPr>
        <w:t>Analysis of Who is Underserved:</w:t>
      </w:r>
    </w:p>
    <w:p w14:paraId="50D12729" w14:textId="77777777" w:rsidR="001B04C3" w:rsidRPr="001B04C3" w:rsidRDefault="001B04C3" w:rsidP="001B04C3">
      <w:pPr>
        <w:rPr>
          <w:rFonts w:ascii="Cambria" w:hAnsi="Cambria" w:cs="Helvetica Neue"/>
          <w:b/>
          <w:bCs/>
          <w:i/>
          <w:iCs/>
          <w:color w:val="1F1F1F"/>
        </w:rPr>
      </w:pPr>
    </w:p>
    <w:p w14:paraId="02D81E59" w14:textId="77777777" w:rsidR="001B04C3" w:rsidRPr="001B04C3" w:rsidRDefault="001B04C3" w:rsidP="001B04C3">
      <w:pPr>
        <w:pStyle w:val="ListParagraph"/>
        <w:numPr>
          <w:ilvl w:val="0"/>
          <w:numId w:val="3"/>
        </w:numPr>
        <w:rPr>
          <w:rFonts w:ascii="Cambria" w:hAnsi="Cambria" w:cs="Helvetica Neue"/>
          <w:color w:val="1F1F1F"/>
        </w:rPr>
      </w:pPr>
      <w:r w:rsidRPr="001B04C3">
        <w:rPr>
          <w:rFonts w:ascii="Cambria" w:hAnsi="Cambria" w:cs="Helvetica Neue"/>
          <w:color w:val="1F1F1F"/>
        </w:rPr>
        <w:t>Residential:</w:t>
      </w:r>
    </w:p>
    <w:p w14:paraId="3810F6A1" w14:textId="67D6F515" w:rsidR="001B04C3" w:rsidRPr="00F6276B" w:rsidRDefault="001B04C3" w:rsidP="00DA1D5E">
      <w:pPr>
        <w:pStyle w:val="ListParagraph"/>
        <w:numPr>
          <w:ilvl w:val="1"/>
          <w:numId w:val="3"/>
        </w:numPr>
        <w:rPr>
          <w:rFonts w:ascii="Cambria" w:hAnsi="Cambria" w:cs="Helvetica Neue"/>
          <w:color w:val="1F1F1F"/>
        </w:rPr>
      </w:pPr>
      <w:r w:rsidRPr="00DA1D5E">
        <w:rPr>
          <w:rFonts w:ascii="Cambria" w:hAnsi="Cambria" w:cs="Helvetica Neue"/>
          <w:color w:val="1F1F1F"/>
        </w:rPr>
        <w:t>Research how comprehensive/representative the 5 potential Residential categories (</w:t>
      </w:r>
      <w:r w:rsidRPr="00F6276B">
        <w:rPr>
          <w:rFonts w:ascii="Cambria" w:hAnsi="Cambria" w:cs="Helvetica Neue"/>
          <w:color w:val="1F1F1F"/>
        </w:rPr>
        <w:t xml:space="preserve">Direct Install, Multi-Family, Energy Upgrade California, Plug Load Analysis, and HVAC) are and </w:t>
      </w:r>
      <w:r w:rsidR="00DA1D5E" w:rsidRPr="00F6276B">
        <w:rPr>
          <w:rFonts w:ascii="Cambria" w:hAnsi="Cambria" w:cs="Helvetica Neue"/>
          <w:color w:val="1F1F1F"/>
        </w:rPr>
        <w:t xml:space="preserve">the potential for the USC work team to </w:t>
      </w:r>
      <w:r w:rsidR="00F6276B">
        <w:rPr>
          <w:rFonts w:ascii="Cambria" w:hAnsi="Cambria" w:cs="Helvetica Neue"/>
          <w:color w:val="1F1F1F"/>
        </w:rPr>
        <w:t xml:space="preserve">include </w:t>
      </w:r>
      <w:r w:rsidR="00DA1D5E" w:rsidRPr="00F6276B">
        <w:rPr>
          <w:rFonts w:ascii="Cambria" w:hAnsi="Cambria" w:cs="Helvetica Neue"/>
          <w:color w:val="1F1F1F"/>
        </w:rPr>
        <w:t xml:space="preserve">PLA in place of Energy Upgrade CA. </w:t>
      </w:r>
      <w:r w:rsidRPr="00F6276B">
        <w:rPr>
          <w:rFonts w:ascii="Cambria" w:hAnsi="Cambria" w:cs="Helvetica Neue"/>
          <w:color w:val="1F1F1F"/>
        </w:rPr>
        <w:t>(L. Ettenson)</w:t>
      </w:r>
      <w:r w:rsidR="005A7962">
        <w:rPr>
          <w:rFonts w:ascii="Cambria" w:hAnsi="Cambria" w:cs="Helvetica Neue"/>
          <w:color w:val="1F1F1F"/>
        </w:rPr>
        <w:t>.</w:t>
      </w:r>
      <w:r w:rsidR="00232E46" w:rsidRPr="00F6276B">
        <w:rPr>
          <w:rFonts w:ascii="Cambria" w:hAnsi="Cambria" w:cs="Helvetica Neue"/>
          <w:color w:val="1F1F1F"/>
        </w:rPr>
        <w:t xml:space="preserve"> </w:t>
      </w:r>
    </w:p>
    <w:p w14:paraId="3C50D68E" w14:textId="77777777" w:rsidR="00F6276B" w:rsidRPr="00F6276B" w:rsidRDefault="001B04C3" w:rsidP="001B04C3">
      <w:pPr>
        <w:pStyle w:val="ListParagraph"/>
        <w:numPr>
          <w:ilvl w:val="1"/>
          <w:numId w:val="3"/>
        </w:numPr>
        <w:rPr>
          <w:rFonts w:ascii="Cambria" w:hAnsi="Cambria" w:cs="Helvetica Neue"/>
          <w:color w:val="1F1F1F"/>
        </w:rPr>
      </w:pPr>
      <w:r w:rsidRPr="00F6276B">
        <w:rPr>
          <w:rFonts w:ascii="Cambria" w:hAnsi="Cambria" w:cs="Helvetica Neue"/>
          <w:color w:val="1F1F1F"/>
        </w:rPr>
        <w:t xml:space="preserve">Develop a poll to test Member preference on </w:t>
      </w:r>
      <w:r w:rsidR="00F6276B" w:rsidRPr="00F6276B">
        <w:rPr>
          <w:rFonts w:ascii="Cambria" w:hAnsi="Cambria" w:cs="Helvetica Neue"/>
          <w:color w:val="1F1F1F"/>
        </w:rPr>
        <w:t>potential alternative combinations of residential categories</w:t>
      </w:r>
      <w:r w:rsidRPr="00F6276B">
        <w:rPr>
          <w:rFonts w:ascii="Cambria" w:hAnsi="Cambria" w:cs="Helvetica Neue"/>
          <w:color w:val="1F1F1F"/>
        </w:rPr>
        <w:t xml:space="preserve"> per</w:t>
      </w:r>
      <w:r w:rsidR="00F6276B" w:rsidRPr="00F6276B">
        <w:rPr>
          <w:rFonts w:ascii="Cambria" w:hAnsi="Cambria" w:cs="Helvetica Neue"/>
          <w:color w:val="1F1F1F"/>
        </w:rPr>
        <w:t xml:space="preserve"> the</w:t>
      </w:r>
      <w:r w:rsidRPr="00F6276B">
        <w:rPr>
          <w:rFonts w:ascii="Cambria" w:hAnsi="Cambria" w:cs="Helvetica Neue"/>
          <w:color w:val="1F1F1F"/>
        </w:rPr>
        <w:t xml:space="preserve"> bullet point above in the next few business days (Facilitation team).</w:t>
      </w:r>
      <w:r w:rsidR="00F6276B" w:rsidRPr="00F6276B">
        <w:rPr>
          <w:rFonts w:ascii="Cambria" w:hAnsi="Cambria" w:cs="Helvetica Neue"/>
          <w:color w:val="1F1F1F"/>
        </w:rPr>
        <w:t xml:space="preserve"> </w:t>
      </w:r>
    </w:p>
    <w:p w14:paraId="7DD23E1A" w14:textId="419B694A" w:rsidR="001B04C3" w:rsidRPr="006B7831" w:rsidRDefault="00F6276B" w:rsidP="001B04C3">
      <w:pPr>
        <w:pStyle w:val="ListParagraph"/>
        <w:numPr>
          <w:ilvl w:val="1"/>
          <w:numId w:val="3"/>
        </w:numPr>
        <w:rPr>
          <w:rFonts w:ascii="Cambria" w:hAnsi="Cambria" w:cs="Helvetica Neue"/>
          <w:color w:val="1F1F1F"/>
        </w:rPr>
      </w:pPr>
      <w:r w:rsidRPr="00F6276B">
        <w:rPr>
          <w:rFonts w:ascii="Cambria" w:hAnsi="Cambria" w:cs="Helvetica Neue"/>
          <w:color w:val="1F1F1F"/>
        </w:rPr>
        <w:t xml:space="preserve">[Note: Per both bullet points above, L. Ettenson has </w:t>
      </w:r>
      <w:r>
        <w:rPr>
          <w:rFonts w:ascii="Cambria" w:hAnsi="Cambria" w:cs="Helvetica Neue"/>
          <w:color w:val="1F1F1F"/>
        </w:rPr>
        <w:t xml:space="preserve">now </w:t>
      </w:r>
      <w:r w:rsidRPr="00F6276B">
        <w:rPr>
          <w:rFonts w:ascii="Cambria" w:hAnsi="Cambria" w:cs="Helvetica Neue"/>
          <w:color w:val="1F1F1F"/>
        </w:rPr>
        <w:t xml:space="preserve">reviewed the CEDARS database and determined that the PLA program data would be representative of only the downstream components. Given the reality of readily available data, the Co-Chairs and Facilitation team recommend that USC move forward as originally planned, and circulated a poll </w:t>
      </w:r>
      <w:r w:rsidR="006B7831">
        <w:rPr>
          <w:rFonts w:ascii="Cambria" w:hAnsi="Cambria" w:cs="Helvetica Neue"/>
          <w:color w:val="1F1F1F"/>
        </w:rPr>
        <w:t xml:space="preserve">on Tuesday, July 7, 2020 </w:t>
      </w:r>
      <w:r w:rsidRPr="00F6276B">
        <w:rPr>
          <w:rFonts w:ascii="Cambria" w:hAnsi="Cambria" w:cs="Helvetica Neue"/>
          <w:color w:val="1F1F1F"/>
        </w:rPr>
        <w:t xml:space="preserve">testing member agreement/disagreement with this plan, and </w:t>
      </w:r>
      <w:r w:rsidRPr="00F6276B">
        <w:rPr>
          <w:rFonts w:ascii="Cambria" w:hAnsi="Cambria" w:cs="Helvetica Neue"/>
          <w:color w:val="1F1F1F"/>
        </w:rPr>
        <w:lastRenderedPageBreak/>
        <w:t>asking for alternate solutions if Members disagree</w:t>
      </w:r>
      <w:r w:rsidR="006B7831">
        <w:rPr>
          <w:rFonts w:ascii="Cambria" w:hAnsi="Cambria" w:cs="Helvetica Neue"/>
          <w:color w:val="1F1F1F"/>
        </w:rPr>
        <w:t>. Facilitators will compile results and report back to the UWG.]</w:t>
      </w:r>
    </w:p>
    <w:p w14:paraId="05A56475" w14:textId="77777777" w:rsidR="001B04C3" w:rsidRPr="00F6276B" w:rsidRDefault="001B04C3" w:rsidP="001B04C3">
      <w:pPr>
        <w:pStyle w:val="ListParagraph"/>
        <w:numPr>
          <w:ilvl w:val="0"/>
          <w:numId w:val="3"/>
        </w:numPr>
        <w:rPr>
          <w:rFonts w:ascii="Cambria" w:hAnsi="Cambria" w:cs="Helvetica Neue"/>
          <w:color w:val="1F1F1F"/>
        </w:rPr>
      </w:pPr>
      <w:r w:rsidRPr="00F6276B">
        <w:rPr>
          <w:rFonts w:ascii="Cambria" w:hAnsi="Cambria" w:cs="Helvetica Neue"/>
          <w:color w:val="1F1F1F"/>
        </w:rPr>
        <w:t>SMB:</w:t>
      </w:r>
    </w:p>
    <w:p w14:paraId="350B9D78" w14:textId="54493393" w:rsidR="001B04C3" w:rsidRPr="001B04C3" w:rsidRDefault="001B04C3" w:rsidP="001B04C3">
      <w:pPr>
        <w:pStyle w:val="ListParagraph"/>
        <w:numPr>
          <w:ilvl w:val="1"/>
          <w:numId w:val="3"/>
        </w:numPr>
        <w:rPr>
          <w:rFonts w:ascii="Cambria" w:hAnsi="Cambria" w:cs="Helvetica Neue"/>
          <w:color w:val="1F1F1F"/>
        </w:rPr>
      </w:pPr>
      <w:r w:rsidRPr="001B04C3">
        <w:rPr>
          <w:rFonts w:ascii="Cambria" w:hAnsi="Cambria" w:cs="Helvetica Neue"/>
          <w:color w:val="1F1F1F"/>
        </w:rPr>
        <w:t>Conduct initial analysis in CEDARs on the scope of the SMB programs that are Underserved and provide this information to WG</w:t>
      </w:r>
      <w:r w:rsidR="00232E46">
        <w:rPr>
          <w:rFonts w:ascii="Cambria" w:hAnsi="Cambria" w:cs="Helvetica Neue"/>
          <w:color w:val="1F1F1F"/>
        </w:rPr>
        <w:t>.</w:t>
      </w:r>
      <w:r w:rsidRPr="001B04C3">
        <w:rPr>
          <w:rFonts w:ascii="Cambria" w:hAnsi="Cambria" w:cs="Helvetica Neue"/>
          <w:color w:val="1F1F1F"/>
        </w:rPr>
        <w:t xml:space="preserve"> (L. Ettenson)</w:t>
      </w:r>
    </w:p>
    <w:p w14:paraId="63DE9C64" w14:textId="51DB59C1" w:rsidR="001B04C3" w:rsidRPr="001B04C3" w:rsidRDefault="001B04C3" w:rsidP="001B04C3">
      <w:pPr>
        <w:pStyle w:val="ListParagraph"/>
        <w:numPr>
          <w:ilvl w:val="1"/>
          <w:numId w:val="3"/>
        </w:numPr>
        <w:rPr>
          <w:rFonts w:ascii="Cambria" w:hAnsi="Cambria" w:cs="Helvetica Neue"/>
          <w:color w:val="1F1F1F"/>
        </w:rPr>
      </w:pPr>
      <w:r w:rsidRPr="001B04C3">
        <w:rPr>
          <w:rFonts w:ascii="Cambria" w:hAnsi="Cambria" w:cs="Helvetica Neue"/>
          <w:color w:val="1F1F1F"/>
        </w:rPr>
        <w:t>Discuss potential for UCs and CSUs (particularly UC Davis) to contribute to “Who is Underserved in SMB” analysis and timing considerations during meeting at the UC Office of the President on July 6, 2020. Let Co-chairs/Facilitators know what the outcome of that meeting is. (C. Malotte)</w:t>
      </w:r>
    </w:p>
    <w:p w14:paraId="43AA4609" w14:textId="77777777" w:rsidR="001B04C3" w:rsidRPr="001B04C3" w:rsidRDefault="001B04C3" w:rsidP="001B04C3">
      <w:pPr>
        <w:rPr>
          <w:rFonts w:ascii="Cambria" w:hAnsi="Cambria" w:cs="Helvetica Neue"/>
          <w:color w:val="1F1F1F"/>
        </w:rPr>
      </w:pPr>
    </w:p>
    <w:p w14:paraId="764D9F88" w14:textId="77777777" w:rsidR="001B04C3" w:rsidRPr="001B04C3" w:rsidRDefault="001B04C3" w:rsidP="001B04C3">
      <w:pPr>
        <w:rPr>
          <w:rFonts w:ascii="Cambria" w:hAnsi="Cambria" w:cs="Helvetica Neue"/>
          <w:b/>
          <w:bCs/>
          <w:i/>
          <w:iCs/>
          <w:color w:val="1F1F1F"/>
        </w:rPr>
      </w:pPr>
      <w:r w:rsidRPr="001B04C3">
        <w:rPr>
          <w:rFonts w:ascii="Cambria" w:hAnsi="Cambria" w:cs="Helvetica Neue"/>
          <w:b/>
          <w:bCs/>
          <w:i/>
          <w:iCs/>
          <w:color w:val="1F1F1F"/>
        </w:rPr>
        <w:t>Exploration of Why Underserved:</w:t>
      </w:r>
    </w:p>
    <w:p w14:paraId="1AEE2390" w14:textId="77777777" w:rsidR="001B04C3" w:rsidRPr="001B04C3" w:rsidRDefault="001B04C3" w:rsidP="001B04C3">
      <w:pPr>
        <w:rPr>
          <w:rFonts w:ascii="Cambria" w:hAnsi="Cambria" w:cs="Helvetica Neue"/>
          <w:color w:val="1F1F1F"/>
        </w:rPr>
      </w:pPr>
    </w:p>
    <w:p w14:paraId="3CD7083B" w14:textId="77777777" w:rsidR="001B04C3" w:rsidRPr="001B04C3" w:rsidRDefault="001B04C3" w:rsidP="001B04C3">
      <w:pPr>
        <w:pStyle w:val="ListParagraph"/>
        <w:numPr>
          <w:ilvl w:val="0"/>
          <w:numId w:val="4"/>
        </w:numPr>
        <w:rPr>
          <w:rFonts w:ascii="Cambria" w:hAnsi="Cambria" w:cs="Helvetica Neue"/>
          <w:color w:val="1F1F1F"/>
        </w:rPr>
      </w:pPr>
      <w:r w:rsidRPr="001B04C3">
        <w:rPr>
          <w:rFonts w:ascii="Cambria" w:hAnsi="Cambria" w:cs="Helvetica Neue"/>
          <w:color w:val="1F1F1F"/>
        </w:rPr>
        <w:t>SMB:</w:t>
      </w:r>
    </w:p>
    <w:p w14:paraId="20638CC3" w14:textId="11D94A67" w:rsidR="001B04C3" w:rsidRPr="001B04C3" w:rsidRDefault="001B04C3" w:rsidP="001B04C3">
      <w:pPr>
        <w:pStyle w:val="ListParagraph"/>
        <w:numPr>
          <w:ilvl w:val="1"/>
          <w:numId w:val="4"/>
        </w:numPr>
        <w:rPr>
          <w:rFonts w:ascii="Cambria" w:hAnsi="Cambria" w:cs="Helvetica Neue"/>
          <w:color w:val="1F1F1F"/>
        </w:rPr>
      </w:pPr>
      <w:r w:rsidRPr="001B04C3">
        <w:rPr>
          <w:rFonts w:ascii="Cambria" w:hAnsi="Cambria" w:cs="Helvetica Neue"/>
          <w:color w:val="1F1F1F"/>
        </w:rPr>
        <w:t xml:space="preserve">Update multi-meeting strategy to </w:t>
      </w:r>
      <w:r>
        <w:rPr>
          <w:rFonts w:ascii="Cambria" w:hAnsi="Cambria" w:cs="Helvetica Neue"/>
          <w:color w:val="1F1F1F"/>
        </w:rPr>
        <w:t xml:space="preserve">possibly </w:t>
      </w:r>
      <w:r w:rsidRPr="001B04C3">
        <w:rPr>
          <w:rFonts w:ascii="Cambria" w:hAnsi="Cambria" w:cs="Helvetica Neue"/>
          <w:color w:val="1F1F1F"/>
        </w:rPr>
        <w:t>include Public Sector</w:t>
      </w:r>
      <w:r>
        <w:rPr>
          <w:rFonts w:ascii="Cambria" w:hAnsi="Cambria" w:cs="Helvetica Neue"/>
          <w:color w:val="1F1F1F"/>
        </w:rPr>
        <w:t xml:space="preserve"> and/or Agriculture</w:t>
      </w:r>
      <w:r w:rsidRPr="001B04C3">
        <w:rPr>
          <w:rFonts w:ascii="Cambria" w:hAnsi="Cambria" w:cs="Helvetica Neue"/>
          <w:color w:val="1F1F1F"/>
        </w:rPr>
        <w:t xml:space="preserve"> in the SMB “Why” phase, and </w:t>
      </w:r>
      <w:r>
        <w:rPr>
          <w:rFonts w:ascii="Cambria" w:hAnsi="Cambria" w:cs="Helvetica Neue"/>
          <w:color w:val="1F1F1F"/>
        </w:rPr>
        <w:t>post to meeting webpage 5 business days</w:t>
      </w:r>
      <w:r w:rsidRPr="001B04C3">
        <w:rPr>
          <w:rFonts w:ascii="Cambria" w:hAnsi="Cambria" w:cs="Helvetica Neue"/>
          <w:color w:val="1F1F1F"/>
        </w:rPr>
        <w:t xml:space="preserve"> prior to next meeting. (Facilitation team)</w:t>
      </w:r>
    </w:p>
    <w:p w14:paraId="261BD9B3" w14:textId="77777777" w:rsidR="001B04C3" w:rsidRPr="001B04C3" w:rsidRDefault="001B04C3" w:rsidP="001B04C3">
      <w:pPr>
        <w:rPr>
          <w:rFonts w:ascii="Cambria" w:hAnsi="Cambria" w:cs="Helvetica Neue"/>
          <w:color w:val="1F1F1F"/>
        </w:rPr>
      </w:pPr>
    </w:p>
    <w:p w14:paraId="157B7F19" w14:textId="77777777" w:rsidR="001B04C3" w:rsidRPr="001B04C3" w:rsidRDefault="001B04C3" w:rsidP="001B04C3">
      <w:pPr>
        <w:rPr>
          <w:rFonts w:ascii="Cambria" w:hAnsi="Cambria" w:cs="Helvetica Neue"/>
          <w:b/>
          <w:bCs/>
          <w:i/>
          <w:iCs/>
          <w:color w:val="1F1F1F"/>
        </w:rPr>
      </w:pPr>
      <w:r w:rsidRPr="001B04C3">
        <w:rPr>
          <w:rFonts w:ascii="Cambria" w:hAnsi="Cambria" w:cs="Helvetica Neue"/>
          <w:b/>
          <w:bCs/>
          <w:i/>
          <w:iCs/>
          <w:color w:val="1F1F1F"/>
        </w:rPr>
        <w:t xml:space="preserve">Other: </w:t>
      </w:r>
    </w:p>
    <w:p w14:paraId="3DC7981B" w14:textId="77777777" w:rsidR="001B04C3" w:rsidRPr="001B04C3" w:rsidRDefault="001B04C3" w:rsidP="001B04C3">
      <w:pPr>
        <w:rPr>
          <w:rFonts w:ascii="Cambria" w:hAnsi="Cambria" w:cs="Helvetica Neue"/>
          <w:color w:val="1F1F1F"/>
        </w:rPr>
      </w:pPr>
    </w:p>
    <w:p w14:paraId="2D231C3A" w14:textId="44F7A490" w:rsidR="001B04C3" w:rsidRPr="001B04C3" w:rsidRDefault="00244499" w:rsidP="001B04C3">
      <w:pPr>
        <w:pStyle w:val="ListParagraph"/>
        <w:numPr>
          <w:ilvl w:val="0"/>
          <w:numId w:val="5"/>
        </w:numPr>
        <w:rPr>
          <w:rFonts w:ascii="Cambria" w:hAnsi="Cambria" w:cs="Helvetica Neue"/>
          <w:color w:val="1F1F1F"/>
        </w:rPr>
      </w:pPr>
      <w:r w:rsidRPr="006B7831">
        <w:rPr>
          <w:rFonts w:ascii="Cambria" w:hAnsi="Cambria" w:cs="Helvetica Neue"/>
          <w:color w:val="1F1F1F"/>
        </w:rPr>
        <w:t>Compile</w:t>
      </w:r>
      <w:r>
        <w:rPr>
          <w:rFonts w:ascii="Cambria" w:hAnsi="Cambria" w:cs="Helvetica Neue"/>
          <w:color w:val="1F1F1F"/>
        </w:rPr>
        <w:t xml:space="preserve"> </w:t>
      </w:r>
      <w:r w:rsidR="001B04C3" w:rsidRPr="001B04C3">
        <w:rPr>
          <w:rFonts w:ascii="Cambria" w:hAnsi="Cambria" w:cs="Helvetica Neue"/>
          <w:color w:val="1F1F1F"/>
        </w:rPr>
        <w:t>resources on HTR and additional relevant information (recent UCLA study) for posting on CAEECC website (L. Ettenson and J. Berg)</w:t>
      </w:r>
    </w:p>
    <w:p w14:paraId="36FE9D6F" w14:textId="1423BE35" w:rsidR="001B04C3" w:rsidRDefault="001B04C3" w:rsidP="001B04C3">
      <w:pPr>
        <w:pStyle w:val="ListParagraph"/>
        <w:numPr>
          <w:ilvl w:val="0"/>
          <w:numId w:val="5"/>
        </w:numPr>
        <w:rPr>
          <w:rFonts w:ascii="Cambria" w:hAnsi="Cambria" w:cs="Helvetica Neue"/>
          <w:color w:val="1F1F1F"/>
        </w:rPr>
      </w:pPr>
      <w:r w:rsidRPr="001B04C3">
        <w:rPr>
          <w:rFonts w:ascii="Cambria" w:hAnsi="Cambria" w:cs="Helvetica Neue"/>
          <w:color w:val="1F1F1F"/>
        </w:rPr>
        <w:t xml:space="preserve">Circulate </w:t>
      </w:r>
      <w:r w:rsidR="006B7831">
        <w:rPr>
          <w:rFonts w:ascii="Cambria" w:hAnsi="Cambria" w:cs="Helvetica Neue"/>
          <w:color w:val="1F1F1F"/>
        </w:rPr>
        <w:t>D</w:t>
      </w:r>
      <w:r w:rsidRPr="001B04C3">
        <w:rPr>
          <w:rFonts w:ascii="Cambria" w:hAnsi="Cambria" w:cs="Helvetica Neue"/>
          <w:color w:val="1F1F1F"/>
        </w:rPr>
        <w:t>oodle</w:t>
      </w:r>
      <w:r w:rsidR="00244499">
        <w:rPr>
          <w:rFonts w:ascii="Cambria" w:hAnsi="Cambria" w:cs="Helvetica Neue"/>
          <w:color w:val="1F1F1F"/>
        </w:rPr>
        <w:t xml:space="preserve"> </w:t>
      </w:r>
      <w:r w:rsidRPr="001B04C3">
        <w:rPr>
          <w:rFonts w:ascii="Cambria" w:hAnsi="Cambria" w:cs="Helvetica Neue"/>
          <w:color w:val="1F1F1F"/>
        </w:rPr>
        <w:t>poll to UWG to schedule next three meetings. (Facilitation Team)</w:t>
      </w:r>
    </w:p>
    <w:p w14:paraId="2F07857E" w14:textId="72FFA426" w:rsidR="001B04C3" w:rsidRPr="001B04C3" w:rsidRDefault="00232E46" w:rsidP="001B04C3">
      <w:pPr>
        <w:pStyle w:val="ListParagraph"/>
        <w:numPr>
          <w:ilvl w:val="0"/>
          <w:numId w:val="5"/>
        </w:numPr>
        <w:rPr>
          <w:rFonts w:ascii="Cambria" w:hAnsi="Cambria" w:cs="Helvetica Neue"/>
          <w:color w:val="1F1F1F"/>
        </w:rPr>
      </w:pPr>
      <w:r>
        <w:rPr>
          <w:rFonts w:ascii="Cambria" w:hAnsi="Cambria" w:cs="Helvetica Neue"/>
          <w:color w:val="1F1F1F"/>
        </w:rPr>
        <w:t>Develop draft meeting summary (this document), post to meeting webpage, and notice UWG listserv by COB Thurs, July 9, 2020. (Facilitation Team)</w:t>
      </w:r>
    </w:p>
    <w:p w14:paraId="3BF577D4" w14:textId="5302CDCA" w:rsidR="00B93358" w:rsidRDefault="00B93358"/>
    <w:p w14:paraId="2D9DAD0E" w14:textId="1504B06E" w:rsidR="00B93358" w:rsidRDefault="00B93358">
      <w:r>
        <w:br w:type="page"/>
      </w:r>
    </w:p>
    <w:p w14:paraId="3A04F9FA" w14:textId="77777777" w:rsidR="00B93358" w:rsidRPr="00582557" w:rsidRDefault="00B93358" w:rsidP="00B93358">
      <w:pPr>
        <w:jc w:val="center"/>
        <w:rPr>
          <w:b/>
          <w:bCs/>
        </w:rPr>
      </w:pPr>
      <w:r w:rsidRPr="00582557">
        <w:rPr>
          <w:b/>
          <w:bCs/>
        </w:rPr>
        <w:lastRenderedPageBreak/>
        <w:t>Appendix A: Meeting Registrants</w:t>
      </w:r>
    </w:p>
    <w:p w14:paraId="7C77231A" w14:textId="77777777" w:rsidR="003D1634" w:rsidRDefault="003D1634" w:rsidP="003D1634">
      <w:pPr>
        <w:ind w:firstLine="720"/>
      </w:pPr>
    </w:p>
    <w:p w14:paraId="018A9AB4" w14:textId="77777777" w:rsidR="003D1634" w:rsidRDefault="003D1634" w:rsidP="003D1634">
      <w:pPr>
        <w:ind w:firstLine="720"/>
      </w:pPr>
    </w:p>
    <w:tbl>
      <w:tblPr>
        <w:tblW w:w="8300" w:type="dxa"/>
        <w:tblLook w:val="04A0" w:firstRow="1" w:lastRow="0" w:firstColumn="1" w:lastColumn="0" w:noHBand="0" w:noVBand="1"/>
      </w:tblPr>
      <w:tblGrid>
        <w:gridCol w:w="3740"/>
        <w:gridCol w:w="4560"/>
      </w:tblGrid>
      <w:tr w:rsidR="003D1634" w:rsidRPr="007646D7" w14:paraId="4C0637ED" w14:textId="77777777" w:rsidTr="00F3610B">
        <w:trPr>
          <w:trHeight w:val="640"/>
        </w:trPr>
        <w:tc>
          <w:tcPr>
            <w:tcW w:w="83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5DA16A" w14:textId="77777777" w:rsidR="003D1634" w:rsidRPr="007646D7" w:rsidRDefault="003D1634" w:rsidP="00F3610B">
            <w:pPr>
              <w:jc w:val="center"/>
              <w:rPr>
                <w:rFonts w:ascii="Calibri" w:eastAsia="Times New Roman" w:hAnsi="Calibri" w:cs="Calibri"/>
                <w:b/>
                <w:bCs/>
                <w:color w:val="000000"/>
                <w:sz w:val="28"/>
                <w:szCs w:val="28"/>
              </w:rPr>
            </w:pPr>
            <w:r w:rsidRPr="007646D7">
              <w:rPr>
                <w:rFonts w:ascii="Calibri" w:eastAsia="Times New Roman" w:hAnsi="Calibri" w:cs="Calibri"/>
                <w:b/>
                <w:bCs/>
                <w:color w:val="000000"/>
                <w:sz w:val="28"/>
                <w:szCs w:val="28"/>
              </w:rPr>
              <w:t>Appendix A: Meeting Participants</w:t>
            </w:r>
          </w:p>
        </w:tc>
      </w:tr>
      <w:tr w:rsidR="003D1634" w:rsidRPr="007646D7" w14:paraId="77F3390A" w14:textId="77777777" w:rsidTr="00F3610B">
        <w:trPr>
          <w:trHeight w:val="400"/>
        </w:trPr>
        <w:tc>
          <w:tcPr>
            <w:tcW w:w="8300" w:type="dxa"/>
            <w:gridSpan w:val="2"/>
            <w:tcBorders>
              <w:top w:val="single" w:sz="8" w:space="0" w:color="auto"/>
              <w:left w:val="single" w:sz="8" w:space="0" w:color="auto"/>
              <w:bottom w:val="single" w:sz="8" w:space="0" w:color="auto"/>
              <w:right w:val="single" w:sz="8" w:space="0" w:color="000000"/>
            </w:tcBorders>
            <w:shd w:val="pct12" w:color="000000" w:fill="D9D9D9"/>
            <w:vAlign w:val="center"/>
            <w:hideMark/>
          </w:tcPr>
          <w:p w14:paraId="259C4AED" w14:textId="77777777" w:rsidR="003D1634" w:rsidRPr="007646D7" w:rsidRDefault="003D1634" w:rsidP="00F3610B">
            <w:pPr>
              <w:rPr>
                <w:rFonts w:ascii="Calibri" w:eastAsia="Times New Roman" w:hAnsi="Calibri" w:cs="Calibri"/>
                <w:b/>
                <w:bCs/>
                <w:color w:val="000000"/>
                <w:sz w:val="28"/>
                <w:szCs w:val="28"/>
              </w:rPr>
            </w:pPr>
            <w:r w:rsidRPr="007646D7">
              <w:rPr>
                <w:rFonts w:ascii="Calibri" w:eastAsia="Times New Roman" w:hAnsi="Calibri" w:cs="Calibri"/>
                <w:b/>
                <w:bCs/>
                <w:sz w:val="28"/>
                <w:szCs w:val="28"/>
              </w:rPr>
              <w:t>CAEECC Member Organizations and Ex Officio:</w:t>
            </w:r>
          </w:p>
        </w:tc>
      </w:tr>
      <w:tr w:rsidR="003D1634" w:rsidRPr="007646D7" w14:paraId="7B49E85F" w14:textId="77777777" w:rsidTr="00F3610B">
        <w:trPr>
          <w:trHeight w:val="420"/>
        </w:trPr>
        <w:tc>
          <w:tcPr>
            <w:tcW w:w="3740" w:type="dxa"/>
            <w:tcBorders>
              <w:top w:val="nil"/>
              <w:left w:val="single" w:sz="8" w:space="0" w:color="auto"/>
              <w:bottom w:val="single" w:sz="8" w:space="0" w:color="auto"/>
              <w:right w:val="single" w:sz="8" w:space="0" w:color="auto"/>
            </w:tcBorders>
            <w:shd w:val="clear" w:color="000000" w:fill="D9E1F2"/>
            <w:vAlign w:val="center"/>
            <w:hideMark/>
          </w:tcPr>
          <w:p w14:paraId="48E037C2" w14:textId="77777777" w:rsidR="003D1634" w:rsidRPr="007646D7" w:rsidRDefault="003D1634" w:rsidP="00F3610B">
            <w:pPr>
              <w:rPr>
                <w:rFonts w:ascii="Calibri" w:eastAsia="Times New Roman" w:hAnsi="Calibri" w:cs="Calibri"/>
                <w:b/>
                <w:bCs/>
                <w:color w:val="000000"/>
                <w:sz w:val="28"/>
                <w:szCs w:val="28"/>
              </w:rPr>
            </w:pPr>
            <w:r w:rsidRPr="007646D7">
              <w:rPr>
                <w:rFonts w:ascii="Calibri" w:eastAsia="Times New Roman" w:hAnsi="Calibri" w:cs="Calibri"/>
                <w:b/>
                <w:bCs/>
                <w:sz w:val="28"/>
                <w:szCs w:val="28"/>
              </w:rPr>
              <w:t>Affiliation</w:t>
            </w:r>
          </w:p>
        </w:tc>
        <w:tc>
          <w:tcPr>
            <w:tcW w:w="4560" w:type="dxa"/>
            <w:tcBorders>
              <w:top w:val="nil"/>
              <w:left w:val="nil"/>
              <w:bottom w:val="single" w:sz="8" w:space="0" w:color="auto"/>
              <w:right w:val="single" w:sz="8" w:space="0" w:color="auto"/>
            </w:tcBorders>
            <w:shd w:val="clear" w:color="000000" w:fill="D9E1F2"/>
            <w:vAlign w:val="center"/>
            <w:hideMark/>
          </w:tcPr>
          <w:p w14:paraId="5CC7E285" w14:textId="77777777" w:rsidR="003D1634" w:rsidRPr="007646D7" w:rsidRDefault="003D1634" w:rsidP="00F3610B">
            <w:pPr>
              <w:rPr>
                <w:rFonts w:ascii="Calibri" w:eastAsia="Times New Roman" w:hAnsi="Calibri" w:cs="Calibri"/>
                <w:b/>
                <w:bCs/>
                <w:color w:val="000000"/>
                <w:sz w:val="28"/>
                <w:szCs w:val="28"/>
              </w:rPr>
            </w:pPr>
            <w:r w:rsidRPr="007646D7">
              <w:rPr>
                <w:rFonts w:ascii="Calibri" w:eastAsia="Times New Roman" w:hAnsi="Calibri" w:cs="Calibri"/>
                <w:b/>
                <w:bCs/>
                <w:sz w:val="28"/>
                <w:szCs w:val="28"/>
              </w:rPr>
              <w:t>Lead</w:t>
            </w:r>
          </w:p>
        </w:tc>
      </w:tr>
      <w:tr w:rsidR="003D1634" w:rsidRPr="007646D7" w14:paraId="5006C715"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D647F78"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hAnsi="Calibri" w:cs="Calibri"/>
                <w:color w:val="000000"/>
                <w:sz w:val="28"/>
                <w:szCs w:val="28"/>
              </w:rPr>
              <w:t>BayREN</w:t>
            </w:r>
            <w:proofErr w:type="spellEnd"/>
          </w:p>
        </w:tc>
        <w:tc>
          <w:tcPr>
            <w:tcW w:w="4560" w:type="dxa"/>
            <w:tcBorders>
              <w:top w:val="nil"/>
              <w:left w:val="nil"/>
              <w:bottom w:val="single" w:sz="8" w:space="0" w:color="auto"/>
              <w:right w:val="single" w:sz="8" w:space="0" w:color="auto"/>
            </w:tcBorders>
            <w:shd w:val="clear" w:color="auto" w:fill="auto"/>
            <w:vAlign w:val="center"/>
            <w:hideMark/>
          </w:tcPr>
          <w:p w14:paraId="737AFB47" w14:textId="77777777" w:rsidR="003D1634" w:rsidRPr="007646D7" w:rsidRDefault="003D1634" w:rsidP="00F3610B">
            <w:pPr>
              <w:rPr>
                <w:rFonts w:ascii="Calibri" w:eastAsia="Times New Roman" w:hAnsi="Calibri" w:cs="Calibri"/>
                <w:color w:val="000000"/>
                <w:sz w:val="28"/>
                <w:szCs w:val="28"/>
              </w:rPr>
            </w:pPr>
            <w:r w:rsidRPr="007646D7">
              <w:rPr>
                <w:rFonts w:ascii="Calibri" w:hAnsi="Calibri" w:cs="Calibri"/>
                <w:color w:val="000000"/>
                <w:sz w:val="28"/>
                <w:szCs w:val="28"/>
              </w:rPr>
              <w:t>Jenny Berg</w:t>
            </w:r>
          </w:p>
        </w:tc>
      </w:tr>
      <w:tr w:rsidR="003D1634" w:rsidRPr="007646D7" w14:paraId="0AEDC258"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2F1046DF" w14:textId="77777777" w:rsidR="003D1634" w:rsidRPr="007646D7" w:rsidRDefault="003D1634" w:rsidP="00F3610B">
            <w:pPr>
              <w:rPr>
                <w:rFonts w:ascii="Calibri" w:eastAsia="Times New Roman" w:hAnsi="Calibri" w:cs="Calibri"/>
                <w:color w:val="000000"/>
                <w:sz w:val="28"/>
                <w:szCs w:val="28"/>
              </w:rPr>
            </w:pPr>
            <w:r w:rsidRPr="007646D7">
              <w:rPr>
                <w:rFonts w:ascii="Calibri" w:hAnsi="Calibri" w:cs="Calibri"/>
                <w:color w:val="000000"/>
                <w:sz w:val="28"/>
                <w:szCs w:val="28"/>
              </w:rPr>
              <w:t>3C-REN/ Ventura</w:t>
            </w:r>
          </w:p>
        </w:tc>
        <w:tc>
          <w:tcPr>
            <w:tcW w:w="4560" w:type="dxa"/>
            <w:tcBorders>
              <w:top w:val="nil"/>
              <w:left w:val="nil"/>
              <w:bottom w:val="single" w:sz="8" w:space="0" w:color="auto"/>
              <w:right w:val="single" w:sz="8" w:space="0" w:color="auto"/>
            </w:tcBorders>
            <w:shd w:val="clear" w:color="auto" w:fill="auto"/>
            <w:vAlign w:val="center"/>
            <w:hideMark/>
          </w:tcPr>
          <w:p w14:paraId="1E7BB57A"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Ashley Watkins</w:t>
            </w:r>
          </w:p>
        </w:tc>
      </w:tr>
      <w:tr w:rsidR="003D1634" w:rsidRPr="007646D7" w14:paraId="68847A96"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E456636" w14:textId="77777777" w:rsidR="003D1634" w:rsidRPr="007646D7" w:rsidRDefault="003D1634" w:rsidP="00F3610B">
            <w:pPr>
              <w:rPr>
                <w:rFonts w:ascii="Calibri" w:eastAsia="Times New Roman" w:hAnsi="Calibri" w:cs="Calibri"/>
                <w:color w:val="000000"/>
                <w:sz w:val="28"/>
                <w:szCs w:val="28"/>
              </w:rPr>
            </w:pPr>
            <w:r w:rsidRPr="007646D7">
              <w:rPr>
                <w:rFonts w:ascii="Calibri" w:hAnsi="Calibri" w:cs="Calibri"/>
                <w:color w:val="000000"/>
                <w:sz w:val="28"/>
                <w:szCs w:val="28"/>
              </w:rPr>
              <w:t>3C-REN/ Ventura</w:t>
            </w:r>
          </w:p>
        </w:tc>
        <w:tc>
          <w:tcPr>
            <w:tcW w:w="4560" w:type="dxa"/>
            <w:tcBorders>
              <w:top w:val="nil"/>
              <w:left w:val="nil"/>
              <w:bottom w:val="single" w:sz="8" w:space="0" w:color="auto"/>
              <w:right w:val="single" w:sz="8" w:space="0" w:color="auto"/>
            </w:tcBorders>
            <w:shd w:val="clear" w:color="auto" w:fill="auto"/>
            <w:vAlign w:val="center"/>
            <w:hideMark/>
          </w:tcPr>
          <w:p w14:paraId="276F00F5" w14:textId="77777777" w:rsidR="003D1634" w:rsidRPr="007646D7" w:rsidRDefault="003D1634" w:rsidP="00F3610B">
            <w:pPr>
              <w:rPr>
                <w:rFonts w:ascii="Calibri" w:eastAsia="Times New Roman" w:hAnsi="Calibri" w:cs="Calibri"/>
                <w:color w:val="000000"/>
                <w:sz w:val="28"/>
                <w:szCs w:val="28"/>
              </w:rPr>
            </w:pPr>
            <w:r w:rsidRPr="007646D7">
              <w:rPr>
                <w:rFonts w:ascii="Calibri" w:hAnsi="Calibri" w:cs="Calibri"/>
                <w:color w:val="000000"/>
                <w:sz w:val="28"/>
                <w:szCs w:val="28"/>
              </w:rPr>
              <w:t>Alejandra Tellez</w:t>
            </w:r>
          </w:p>
        </w:tc>
      </w:tr>
      <w:tr w:rsidR="003D1634" w:rsidRPr="007646D7" w14:paraId="206BC399"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3D5FC68D"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Code Cycle</w:t>
            </w:r>
          </w:p>
        </w:tc>
        <w:tc>
          <w:tcPr>
            <w:tcW w:w="4560" w:type="dxa"/>
            <w:tcBorders>
              <w:top w:val="nil"/>
              <w:left w:val="nil"/>
              <w:bottom w:val="single" w:sz="8" w:space="0" w:color="auto"/>
              <w:right w:val="single" w:sz="8" w:space="0" w:color="auto"/>
            </w:tcBorders>
            <w:shd w:val="clear" w:color="auto" w:fill="auto"/>
            <w:vAlign w:val="center"/>
            <w:hideMark/>
          </w:tcPr>
          <w:p w14:paraId="1E50E4F1"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 xml:space="preserve">Dan </w:t>
            </w:r>
            <w:proofErr w:type="spellStart"/>
            <w:r w:rsidRPr="007646D7">
              <w:rPr>
                <w:rFonts w:ascii="Calibri" w:eastAsia="Times New Roman" w:hAnsi="Calibri" w:cs="Calibri"/>
                <w:color w:val="000000"/>
                <w:sz w:val="28"/>
                <w:szCs w:val="28"/>
              </w:rPr>
              <w:t>Suyeyasu</w:t>
            </w:r>
            <w:proofErr w:type="spellEnd"/>
          </w:p>
        </w:tc>
      </w:tr>
      <w:tr w:rsidR="003D1634" w:rsidRPr="007646D7" w14:paraId="2B99BF78"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13B9A73"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CPUC (Ex Officio)</w:t>
            </w:r>
          </w:p>
        </w:tc>
        <w:tc>
          <w:tcPr>
            <w:tcW w:w="4560" w:type="dxa"/>
            <w:tcBorders>
              <w:top w:val="nil"/>
              <w:left w:val="nil"/>
              <w:bottom w:val="single" w:sz="8" w:space="0" w:color="auto"/>
              <w:right w:val="single" w:sz="8" w:space="0" w:color="auto"/>
            </w:tcBorders>
            <w:shd w:val="clear" w:color="auto" w:fill="auto"/>
            <w:vAlign w:val="center"/>
            <w:hideMark/>
          </w:tcPr>
          <w:p w14:paraId="46A10DC3"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Nils Strindberg</w:t>
            </w:r>
          </w:p>
        </w:tc>
      </w:tr>
      <w:tr w:rsidR="003D1634" w:rsidRPr="007646D7" w14:paraId="462114F3"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445318F7"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CPUC (Ex Officio)</w:t>
            </w:r>
          </w:p>
        </w:tc>
        <w:tc>
          <w:tcPr>
            <w:tcW w:w="4560" w:type="dxa"/>
            <w:tcBorders>
              <w:top w:val="nil"/>
              <w:left w:val="nil"/>
              <w:bottom w:val="single" w:sz="8" w:space="0" w:color="auto"/>
              <w:right w:val="single" w:sz="8" w:space="0" w:color="auto"/>
            </w:tcBorders>
            <w:shd w:val="clear" w:color="auto" w:fill="auto"/>
            <w:vAlign w:val="center"/>
            <w:hideMark/>
          </w:tcPr>
          <w:p w14:paraId="42F18250"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Jordan Christenson</w:t>
            </w:r>
          </w:p>
        </w:tc>
      </w:tr>
      <w:tr w:rsidR="003D1634" w:rsidRPr="007646D7" w14:paraId="7E84F322"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E2D789A"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LGSEC</w:t>
            </w:r>
          </w:p>
        </w:tc>
        <w:tc>
          <w:tcPr>
            <w:tcW w:w="4560" w:type="dxa"/>
            <w:tcBorders>
              <w:top w:val="nil"/>
              <w:left w:val="nil"/>
              <w:bottom w:val="single" w:sz="8" w:space="0" w:color="auto"/>
              <w:right w:val="single" w:sz="8" w:space="0" w:color="auto"/>
            </w:tcBorders>
            <w:shd w:val="clear" w:color="auto" w:fill="auto"/>
            <w:vAlign w:val="center"/>
            <w:hideMark/>
          </w:tcPr>
          <w:p w14:paraId="3178B358"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Lou Jacobson</w:t>
            </w:r>
          </w:p>
        </w:tc>
      </w:tr>
      <w:tr w:rsidR="003D1634" w:rsidRPr="007646D7" w14:paraId="387EF717"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4D705A15"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MCE</w:t>
            </w:r>
          </w:p>
        </w:tc>
        <w:tc>
          <w:tcPr>
            <w:tcW w:w="4560" w:type="dxa"/>
            <w:tcBorders>
              <w:top w:val="nil"/>
              <w:left w:val="nil"/>
              <w:bottom w:val="single" w:sz="8" w:space="0" w:color="auto"/>
              <w:right w:val="single" w:sz="8" w:space="0" w:color="auto"/>
            </w:tcBorders>
            <w:shd w:val="clear" w:color="auto" w:fill="auto"/>
            <w:vAlign w:val="center"/>
            <w:hideMark/>
          </w:tcPr>
          <w:p w14:paraId="6A3CC5D9"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 xml:space="preserve">Alice </w:t>
            </w:r>
            <w:proofErr w:type="spellStart"/>
            <w:r w:rsidRPr="007646D7">
              <w:rPr>
                <w:rFonts w:ascii="Calibri" w:eastAsia="Times New Roman" w:hAnsi="Calibri" w:cs="Calibri"/>
                <w:color w:val="000000"/>
                <w:sz w:val="28"/>
                <w:szCs w:val="28"/>
              </w:rPr>
              <w:t>Havenar-Daughton</w:t>
            </w:r>
            <w:proofErr w:type="spellEnd"/>
          </w:p>
        </w:tc>
      </w:tr>
      <w:tr w:rsidR="003D1634" w:rsidRPr="007646D7" w14:paraId="7D2D4E08"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9D9FE5A"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NRDC</w:t>
            </w:r>
          </w:p>
        </w:tc>
        <w:tc>
          <w:tcPr>
            <w:tcW w:w="4560" w:type="dxa"/>
            <w:tcBorders>
              <w:top w:val="nil"/>
              <w:left w:val="nil"/>
              <w:bottom w:val="single" w:sz="8" w:space="0" w:color="auto"/>
              <w:right w:val="single" w:sz="8" w:space="0" w:color="auto"/>
            </w:tcBorders>
            <w:shd w:val="clear" w:color="auto" w:fill="auto"/>
            <w:vAlign w:val="center"/>
            <w:hideMark/>
          </w:tcPr>
          <w:p w14:paraId="3AFFAA19"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 xml:space="preserve">Lara </w:t>
            </w:r>
            <w:proofErr w:type="spellStart"/>
            <w:r w:rsidRPr="007646D7">
              <w:rPr>
                <w:rFonts w:ascii="Calibri" w:eastAsia="Times New Roman" w:hAnsi="Calibri" w:cs="Calibri"/>
                <w:color w:val="000000"/>
                <w:sz w:val="28"/>
                <w:szCs w:val="28"/>
              </w:rPr>
              <w:t>Ettenson</w:t>
            </w:r>
            <w:proofErr w:type="spellEnd"/>
          </w:p>
        </w:tc>
      </w:tr>
      <w:tr w:rsidR="003D1634" w:rsidRPr="007646D7" w14:paraId="005C3F14"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4E1777A6"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SBUA</w:t>
            </w:r>
          </w:p>
        </w:tc>
        <w:tc>
          <w:tcPr>
            <w:tcW w:w="4560" w:type="dxa"/>
            <w:tcBorders>
              <w:top w:val="nil"/>
              <w:left w:val="nil"/>
              <w:bottom w:val="single" w:sz="8" w:space="0" w:color="auto"/>
              <w:right w:val="single" w:sz="8" w:space="0" w:color="auto"/>
            </w:tcBorders>
            <w:shd w:val="clear" w:color="auto" w:fill="auto"/>
            <w:vAlign w:val="center"/>
            <w:hideMark/>
          </w:tcPr>
          <w:p w14:paraId="75560720"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Ted Howard</w:t>
            </w:r>
          </w:p>
        </w:tc>
      </w:tr>
      <w:tr w:rsidR="003D1634" w:rsidRPr="007646D7" w14:paraId="439A1FA2"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DEC9DD5"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SCE</w:t>
            </w:r>
          </w:p>
        </w:tc>
        <w:tc>
          <w:tcPr>
            <w:tcW w:w="4560" w:type="dxa"/>
            <w:tcBorders>
              <w:top w:val="nil"/>
              <w:left w:val="nil"/>
              <w:bottom w:val="single" w:sz="8" w:space="0" w:color="auto"/>
              <w:right w:val="single" w:sz="8" w:space="0" w:color="auto"/>
            </w:tcBorders>
            <w:shd w:val="clear" w:color="auto" w:fill="auto"/>
            <w:vAlign w:val="center"/>
            <w:hideMark/>
          </w:tcPr>
          <w:p w14:paraId="296FDDBB"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 xml:space="preserve">Chris </w:t>
            </w:r>
            <w:proofErr w:type="spellStart"/>
            <w:r w:rsidRPr="007646D7">
              <w:rPr>
                <w:rFonts w:ascii="Calibri" w:eastAsia="Times New Roman" w:hAnsi="Calibri" w:cs="Calibri"/>
                <w:color w:val="000000"/>
                <w:sz w:val="28"/>
                <w:szCs w:val="28"/>
              </w:rPr>
              <w:t>Malotte</w:t>
            </w:r>
            <w:proofErr w:type="spellEnd"/>
          </w:p>
        </w:tc>
      </w:tr>
      <w:tr w:rsidR="003D1634" w:rsidRPr="007646D7" w14:paraId="68DE7EBA"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0ABC5562"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SCE</w:t>
            </w:r>
          </w:p>
        </w:tc>
        <w:tc>
          <w:tcPr>
            <w:tcW w:w="4560" w:type="dxa"/>
            <w:tcBorders>
              <w:top w:val="nil"/>
              <w:left w:val="nil"/>
              <w:bottom w:val="single" w:sz="8" w:space="0" w:color="auto"/>
              <w:right w:val="single" w:sz="8" w:space="0" w:color="auto"/>
            </w:tcBorders>
            <w:shd w:val="clear" w:color="auto" w:fill="auto"/>
            <w:vAlign w:val="center"/>
            <w:hideMark/>
          </w:tcPr>
          <w:p w14:paraId="762447AC"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Brandon Sanders</w:t>
            </w:r>
          </w:p>
        </w:tc>
      </w:tr>
      <w:tr w:rsidR="003D1634" w:rsidRPr="007646D7" w14:paraId="32892485"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3AB09F7B"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SDG&amp;E</w:t>
            </w:r>
          </w:p>
        </w:tc>
        <w:tc>
          <w:tcPr>
            <w:tcW w:w="4560" w:type="dxa"/>
            <w:tcBorders>
              <w:top w:val="nil"/>
              <w:left w:val="nil"/>
              <w:bottom w:val="single" w:sz="8" w:space="0" w:color="auto"/>
              <w:right w:val="single" w:sz="8" w:space="0" w:color="auto"/>
            </w:tcBorders>
            <w:shd w:val="clear" w:color="auto" w:fill="auto"/>
            <w:vAlign w:val="center"/>
            <w:hideMark/>
          </w:tcPr>
          <w:p w14:paraId="24E2F978"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 xml:space="preserve">Athena </w:t>
            </w:r>
            <w:proofErr w:type="spellStart"/>
            <w:r w:rsidRPr="007646D7">
              <w:rPr>
                <w:rFonts w:ascii="Calibri" w:eastAsia="Times New Roman" w:hAnsi="Calibri" w:cs="Calibri"/>
                <w:color w:val="000000"/>
                <w:sz w:val="28"/>
                <w:szCs w:val="28"/>
              </w:rPr>
              <w:t>Besa</w:t>
            </w:r>
            <w:proofErr w:type="spellEnd"/>
          </w:p>
        </w:tc>
      </w:tr>
      <w:tr w:rsidR="003D1634" w:rsidRPr="007646D7" w14:paraId="1DA8E12C"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24AD76F" w14:textId="77777777" w:rsidR="003D1634" w:rsidRPr="007646D7" w:rsidRDefault="003D1634" w:rsidP="00F3610B">
            <w:pPr>
              <w:rPr>
                <w:rFonts w:ascii="Calibri" w:eastAsia="Times New Roman" w:hAnsi="Calibri" w:cs="Calibri"/>
                <w:color w:val="000000"/>
                <w:sz w:val="28"/>
                <w:szCs w:val="28"/>
              </w:rPr>
            </w:pPr>
            <w:r w:rsidRPr="007646D7">
              <w:rPr>
                <w:rFonts w:ascii="Calibri" w:hAnsi="Calibri" w:cs="Calibri"/>
                <w:color w:val="000000"/>
                <w:sz w:val="28"/>
                <w:szCs w:val="28"/>
              </w:rPr>
              <w:t>SJCVEO</w:t>
            </w:r>
          </w:p>
        </w:tc>
        <w:tc>
          <w:tcPr>
            <w:tcW w:w="4560" w:type="dxa"/>
            <w:tcBorders>
              <w:top w:val="nil"/>
              <w:left w:val="nil"/>
              <w:bottom w:val="single" w:sz="8" w:space="0" w:color="auto"/>
              <w:right w:val="single" w:sz="8" w:space="0" w:color="auto"/>
            </w:tcBorders>
            <w:shd w:val="clear" w:color="auto" w:fill="auto"/>
            <w:vAlign w:val="center"/>
            <w:hideMark/>
          </w:tcPr>
          <w:p w14:paraId="1C37A45A" w14:textId="77777777" w:rsidR="003D1634" w:rsidRPr="007646D7" w:rsidRDefault="003D1634" w:rsidP="00F3610B">
            <w:pPr>
              <w:rPr>
                <w:rFonts w:ascii="Calibri" w:eastAsia="Times New Roman" w:hAnsi="Calibri" w:cs="Calibri"/>
                <w:color w:val="000000"/>
                <w:sz w:val="28"/>
                <w:szCs w:val="28"/>
              </w:rPr>
            </w:pPr>
            <w:r w:rsidRPr="007646D7">
              <w:rPr>
                <w:rFonts w:ascii="Calibri" w:hAnsi="Calibri" w:cs="Calibri"/>
                <w:color w:val="000000"/>
                <w:sz w:val="28"/>
                <w:szCs w:val="28"/>
              </w:rPr>
              <w:t xml:space="preserve">Courtney </w:t>
            </w:r>
            <w:proofErr w:type="spellStart"/>
            <w:r w:rsidRPr="007646D7">
              <w:rPr>
                <w:rFonts w:ascii="Calibri" w:hAnsi="Calibri" w:cs="Calibri"/>
                <w:color w:val="000000"/>
                <w:sz w:val="28"/>
                <w:szCs w:val="28"/>
              </w:rPr>
              <w:t>Kalashian</w:t>
            </w:r>
            <w:proofErr w:type="spellEnd"/>
          </w:p>
        </w:tc>
      </w:tr>
      <w:tr w:rsidR="003D1634" w:rsidRPr="007646D7" w14:paraId="005CAEEF"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2D30B9B"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SMW 104 Local</w:t>
            </w:r>
          </w:p>
        </w:tc>
        <w:tc>
          <w:tcPr>
            <w:tcW w:w="4560" w:type="dxa"/>
            <w:tcBorders>
              <w:top w:val="nil"/>
              <w:left w:val="nil"/>
              <w:bottom w:val="single" w:sz="8" w:space="0" w:color="auto"/>
              <w:right w:val="single" w:sz="8" w:space="0" w:color="auto"/>
            </w:tcBorders>
            <w:shd w:val="clear" w:color="auto" w:fill="auto"/>
            <w:vAlign w:val="center"/>
            <w:hideMark/>
          </w:tcPr>
          <w:p w14:paraId="2571231C"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Randy Young</w:t>
            </w:r>
          </w:p>
        </w:tc>
      </w:tr>
      <w:tr w:rsidR="003D1634" w:rsidRPr="007646D7" w14:paraId="6199D1FD"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tcPr>
          <w:p w14:paraId="5A27657D" w14:textId="74B8C663" w:rsidR="003D1634" w:rsidRPr="007646D7" w:rsidRDefault="000A7C4E" w:rsidP="00F3610B">
            <w:pPr>
              <w:rPr>
                <w:rFonts w:ascii="Calibri" w:hAnsi="Calibri" w:cs="Calibri"/>
                <w:color w:val="000000"/>
                <w:sz w:val="28"/>
                <w:szCs w:val="28"/>
              </w:rPr>
            </w:pPr>
            <w:r>
              <w:rPr>
                <w:rFonts w:ascii="Calibri" w:hAnsi="Calibri" w:cs="Calibri"/>
                <w:color w:val="000000"/>
                <w:sz w:val="28"/>
                <w:szCs w:val="28"/>
              </w:rPr>
              <w:t>SoCalGas</w:t>
            </w:r>
          </w:p>
        </w:tc>
        <w:tc>
          <w:tcPr>
            <w:tcW w:w="4560" w:type="dxa"/>
            <w:tcBorders>
              <w:top w:val="nil"/>
              <w:left w:val="nil"/>
              <w:bottom w:val="single" w:sz="8" w:space="0" w:color="auto"/>
              <w:right w:val="single" w:sz="8" w:space="0" w:color="auto"/>
            </w:tcBorders>
            <w:shd w:val="clear" w:color="auto" w:fill="auto"/>
            <w:vAlign w:val="center"/>
          </w:tcPr>
          <w:p w14:paraId="346D5670" w14:textId="36869863" w:rsidR="003D1634" w:rsidRPr="007646D7" w:rsidRDefault="000A7C4E" w:rsidP="00F3610B">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Benjamin </w:t>
            </w:r>
            <w:proofErr w:type="spellStart"/>
            <w:r>
              <w:rPr>
                <w:rFonts w:ascii="Calibri" w:eastAsia="Times New Roman" w:hAnsi="Calibri" w:cs="Calibri"/>
                <w:color w:val="000000"/>
                <w:sz w:val="28"/>
                <w:szCs w:val="28"/>
              </w:rPr>
              <w:t>Piiru</w:t>
            </w:r>
            <w:proofErr w:type="spellEnd"/>
          </w:p>
        </w:tc>
      </w:tr>
      <w:tr w:rsidR="003D1634" w:rsidRPr="007646D7" w14:paraId="3BEC7AC7"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EAFBE6B"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hAnsi="Calibri" w:cs="Calibri"/>
                <w:color w:val="000000"/>
                <w:sz w:val="28"/>
                <w:szCs w:val="28"/>
              </w:rPr>
              <w:t>SoCalREN</w:t>
            </w:r>
            <w:proofErr w:type="spellEnd"/>
          </w:p>
        </w:tc>
        <w:tc>
          <w:tcPr>
            <w:tcW w:w="4560" w:type="dxa"/>
            <w:tcBorders>
              <w:top w:val="nil"/>
              <w:left w:val="nil"/>
              <w:bottom w:val="single" w:sz="8" w:space="0" w:color="auto"/>
              <w:right w:val="single" w:sz="8" w:space="0" w:color="auto"/>
            </w:tcBorders>
            <w:shd w:val="clear" w:color="auto" w:fill="auto"/>
            <w:vAlign w:val="center"/>
            <w:hideMark/>
          </w:tcPr>
          <w:p w14:paraId="37290689"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Julie Tan</w:t>
            </w:r>
          </w:p>
        </w:tc>
      </w:tr>
      <w:tr w:rsidR="003D1634" w:rsidRPr="007646D7" w14:paraId="6AB2D15A"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A2F094B"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hAnsi="Calibri" w:cs="Calibri"/>
                <w:color w:val="000000"/>
                <w:sz w:val="28"/>
                <w:szCs w:val="28"/>
              </w:rPr>
              <w:t>SoCalREN</w:t>
            </w:r>
            <w:proofErr w:type="spellEnd"/>
          </w:p>
        </w:tc>
        <w:tc>
          <w:tcPr>
            <w:tcW w:w="4560" w:type="dxa"/>
            <w:tcBorders>
              <w:top w:val="nil"/>
              <w:left w:val="nil"/>
              <w:bottom w:val="single" w:sz="8" w:space="0" w:color="auto"/>
              <w:right w:val="single" w:sz="8" w:space="0" w:color="auto"/>
            </w:tcBorders>
            <w:shd w:val="clear" w:color="auto" w:fill="auto"/>
            <w:vAlign w:val="center"/>
            <w:hideMark/>
          </w:tcPr>
          <w:p w14:paraId="79847CC0"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hAnsi="Calibri" w:cs="Calibri"/>
                <w:color w:val="000000"/>
                <w:sz w:val="28"/>
                <w:szCs w:val="28"/>
              </w:rPr>
              <w:t>Lujuana</w:t>
            </w:r>
            <w:proofErr w:type="spellEnd"/>
            <w:r w:rsidRPr="007646D7">
              <w:rPr>
                <w:rFonts w:ascii="Calibri" w:hAnsi="Calibri" w:cs="Calibri"/>
                <w:color w:val="000000"/>
                <w:sz w:val="28"/>
                <w:szCs w:val="28"/>
              </w:rPr>
              <w:t xml:space="preserve"> Medina</w:t>
            </w:r>
          </w:p>
        </w:tc>
      </w:tr>
      <w:tr w:rsidR="003D1634" w:rsidRPr="007646D7" w14:paraId="6FB1DDA2"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916506B" w14:textId="77777777" w:rsidR="003D1634" w:rsidRPr="007646D7" w:rsidRDefault="003D1634" w:rsidP="00F3610B">
            <w:pPr>
              <w:rPr>
                <w:rFonts w:ascii="Calibri" w:eastAsia="Times New Roman" w:hAnsi="Calibri" w:cs="Calibri"/>
                <w:color w:val="000000"/>
                <w:sz w:val="28"/>
                <w:szCs w:val="28"/>
              </w:rPr>
            </w:pPr>
            <w:r w:rsidRPr="007646D7">
              <w:rPr>
                <w:rFonts w:ascii="Calibri" w:hAnsi="Calibri" w:cs="Calibri"/>
                <w:color w:val="000000"/>
                <w:sz w:val="28"/>
                <w:szCs w:val="28"/>
              </w:rPr>
              <w:t>The Energy Coalition</w:t>
            </w:r>
          </w:p>
        </w:tc>
        <w:tc>
          <w:tcPr>
            <w:tcW w:w="4560" w:type="dxa"/>
            <w:tcBorders>
              <w:top w:val="nil"/>
              <w:left w:val="nil"/>
              <w:bottom w:val="single" w:sz="8" w:space="0" w:color="auto"/>
              <w:right w:val="single" w:sz="8" w:space="0" w:color="auto"/>
            </w:tcBorders>
            <w:shd w:val="clear" w:color="auto" w:fill="auto"/>
            <w:vAlign w:val="center"/>
            <w:hideMark/>
          </w:tcPr>
          <w:p w14:paraId="18181A33" w14:textId="77777777" w:rsidR="003D1634" w:rsidRPr="007646D7" w:rsidRDefault="003D1634" w:rsidP="00F3610B">
            <w:pPr>
              <w:rPr>
                <w:rFonts w:ascii="Calibri" w:eastAsia="Times New Roman" w:hAnsi="Calibri" w:cs="Calibri"/>
                <w:color w:val="000000"/>
                <w:sz w:val="28"/>
                <w:szCs w:val="28"/>
              </w:rPr>
            </w:pPr>
            <w:r w:rsidRPr="007646D7">
              <w:rPr>
                <w:rFonts w:ascii="Calibri" w:hAnsi="Calibri" w:cs="Calibri"/>
                <w:color w:val="000000"/>
                <w:sz w:val="28"/>
                <w:szCs w:val="28"/>
              </w:rPr>
              <w:t>Laurel Rothschild</w:t>
            </w:r>
          </w:p>
        </w:tc>
      </w:tr>
      <w:tr w:rsidR="003D1634" w:rsidRPr="007646D7" w14:paraId="625E4403" w14:textId="77777777" w:rsidTr="00F3610B">
        <w:trPr>
          <w:trHeight w:val="400"/>
        </w:trPr>
        <w:tc>
          <w:tcPr>
            <w:tcW w:w="8300" w:type="dxa"/>
            <w:gridSpan w:val="2"/>
            <w:tcBorders>
              <w:top w:val="single" w:sz="8" w:space="0" w:color="auto"/>
              <w:left w:val="single" w:sz="8" w:space="0" w:color="auto"/>
              <w:bottom w:val="single" w:sz="8" w:space="0" w:color="auto"/>
              <w:right w:val="single" w:sz="8" w:space="0" w:color="000000"/>
            </w:tcBorders>
            <w:shd w:val="clear" w:color="000000" w:fill="D9E2F3"/>
            <w:vAlign w:val="center"/>
            <w:hideMark/>
          </w:tcPr>
          <w:p w14:paraId="15907828" w14:textId="77777777" w:rsidR="003D1634" w:rsidRPr="007646D7" w:rsidRDefault="003D1634" w:rsidP="00F3610B">
            <w:pPr>
              <w:rPr>
                <w:rFonts w:ascii="Calibri" w:eastAsia="Times New Roman" w:hAnsi="Calibri" w:cs="Calibri"/>
                <w:b/>
                <w:bCs/>
                <w:color w:val="000000"/>
                <w:sz w:val="28"/>
                <w:szCs w:val="28"/>
              </w:rPr>
            </w:pPr>
            <w:r w:rsidRPr="007646D7">
              <w:rPr>
                <w:rFonts w:ascii="Calibri" w:eastAsia="Times New Roman" w:hAnsi="Calibri" w:cs="Calibri"/>
                <w:b/>
                <w:bCs/>
                <w:sz w:val="28"/>
                <w:szCs w:val="28"/>
              </w:rPr>
              <w:t>Non-CAEECC Member Organizations:</w:t>
            </w:r>
          </w:p>
        </w:tc>
      </w:tr>
      <w:tr w:rsidR="003D1634" w:rsidRPr="007646D7" w14:paraId="7BA32D6A"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5640ABE" w14:textId="77777777" w:rsidR="003D1634" w:rsidRPr="007646D7" w:rsidRDefault="003D1634" w:rsidP="00F3610B">
            <w:pPr>
              <w:rPr>
                <w:rFonts w:ascii="Calibri" w:eastAsia="Times New Roman" w:hAnsi="Calibri" w:cs="Calibri"/>
                <w:b/>
                <w:bCs/>
                <w:color w:val="000000"/>
                <w:sz w:val="28"/>
                <w:szCs w:val="28"/>
              </w:rPr>
            </w:pPr>
            <w:r w:rsidRPr="007646D7">
              <w:rPr>
                <w:rFonts w:ascii="Calibri" w:eastAsia="Times New Roman" w:hAnsi="Calibri" w:cs="Calibri"/>
                <w:b/>
                <w:bCs/>
                <w:color w:val="000000"/>
                <w:sz w:val="28"/>
                <w:szCs w:val="28"/>
              </w:rPr>
              <w:t>Affiliation</w:t>
            </w:r>
          </w:p>
        </w:tc>
        <w:tc>
          <w:tcPr>
            <w:tcW w:w="4560" w:type="dxa"/>
            <w:tcBorders>
              <w:top w:val="nil"/>
              <w:left w:val="nil"/>
              <w:bottom w:val="single" w:sz="8" w:space="0" w:color="auto"/>
              <w:right w:val="single" w:sz="8" w:space="0" w:color="auto"/>
            </w:tcBorders>
            <w:shd w:val="clear" w:color="auto" w:fill="auto"/>
            <w:vAlign w:val="center"/>
            <w:hideMark/>
          </w:tcPr>
          <w:p w14:paraId="79FD0B30" w14:textId="77777777" w:rsidR="003D1634" w:rsidRPr="007646D7" w:rsidRDefault="003D1634" w:rsidP="00F3610B">
            <w:pPr>
              <w:rPr>
                <w:rFonts w:ascii="Calibri" w:eastAsia="Times New Roman" w:hAnsi="Calibri" w:cs="Calibri"/>
                <w:b/>
                <w:bCs/>
                <w:color w:val="000000"/>
                <w:sz w:val="28"/>
                <w:szCs w:val="28"/>
              </w:rPr>
            </w:pPr>
            <w:r w:rsidRPr="007646D7">
              <w:rPr>
                <w:rFonts w:ascii="Calibri" w:eastAsia="Times New Roman" w:hAnsi="Calibri" w:cs="Calibri"/>
                <w:b/>
                <w:bCs/>
                <w:color w:val="000000"/>
                <w:sz w:val="28"/>
                <w:szCs w:val="28"/>
              </w:rPr>
              <w:t>Lead</w:t>
            </w:r>
          </w:p>
        </w:tc>
      </w:tr>
      <w:tr w:rsidR="003D1634" w:rsidRPr="007646D7" w14:paraId="77BAB5F4"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3E123AD0"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eastAsia="Times New Roman" w:hAnsi="Calibri" w:cs="Calibri"/>
                <w:color w:val="000000"/>
                <w:sz w:val="28"/>
                <w:szCs w:val="28"/>
              </w:rPr>
              <w:t>Enervee</w:t>
            </w:r>
            <w:proofErr w:type="spellEnd"/>
          </w:p>
        </w:tc>
        <w:tc>
          <w:tcPr>
            <w:tcW w:w="4560" w:type="dxa"/>
            <w:tcBorders>
              <w:top w:val="nil"/>
              <w:left w:val="nil"/>
              <w:bottom w:val="single" w:sz="8" w:space="0" w:color="auto"/>
              <w:right w:val="single" w:sz="8" w:space="0" w:color="auto"/>
            </w:tcBorders>
            <w:shd w:val="clear" w:color="auto" w:fill="auto"/>
            <w:vAlign w:val="center"/>
            <w:hideMark/>
          </w:tcPr>
          <w:p w14:paraId="5C67086A"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 xml:space="preserve">Anne </w:t>
            </w:r>
            <w:proofErr w:type="spellStart"/>
            <w:r w:rsidRPr="007646D7">
              <w:rPr>
                <w:rFonts w:ascii="Calibri" w:eastAsia="Times New Roman" w:hAnsi="Calibri" w:cs="Calibri"/>
                <w:color w:val="000000"/>
                <w:sz w:val="28"/>
                <w:szCs w:val="28"/>
              </w:rPr>
              <w:t>Niederberger</w:t>
            </w:r>
            <w:proofErr w:type="spellEnd"/>
          </w:p>
        </w:tc>
      </w:tr>
      <w:tr w:rsidR="003D1634" w:rsidRPr="007646D7" w14:paraId="25A378DC"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0E33D9D"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eastAsia="Times New Roman" w:hAnsi="Calibri" w:cs="Calibri"/>
                <w:color w:val="000000"/>
                <w:sz w:val="28"/>
                <w:szCs w:val="28"/>
              </w:rPr>
              <w:t>Enervee</w:t>
            </w:r>
            <w:proofErr w:type="spellEnd"/>
          </w:p>
        </w:tc>
        <w:tc>
          <w:tcPr>
            <w:tcW w:w="4560" w:type="dxa"/>
            <w:tcBorders>
              <w:top w:val="nil"/>
              <w:left w:val="nil"/>
              <w:bottom w:val="single" w:sz="8" w:space="0" w:color="auto"/>
              <w:right w:val="single" w:sz="8" w:space="0" w:color="auto"/>
            </w:tcBorders>
            <w:shd w:val="clear" w:color="auto" w:fill="auto"/>
            <w:vAlign w:val="center"/>
            <w:hideMark/>
          </w:tcPr>
          <w:p w14:paraId="38BF8022"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Jon Gordon</w:t>
            </w:r>
          </w:p>
        </w:tc>
      </w:tr>
      <w:tr w:rsidR="003D1634" w:rsidRPr="007646D7" w14:paraId="537FA09A"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0B6067F7"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Gemini Solutions</w:t>
            </w:r>
          </w:p>
        </w:tc>
        <w:tc>
          <w:tcPr>
            <w:tcW w:w="4560" w:type="dxa"/>
            <w:tcBorders>
              <w:top w:val="nil"/>
              <w:left w:val="nil"/>
              <w:bottom w:val="single" w:sz="8" w:space="0" w:color="auto"/>
              <w:right w:val="single" w:sz="8" w:space="0" w:color="auto"/>
            </w:tcBorders>
            <w:shd w:val="clear" w:color="auto" w:fill="auto"/>
            <w:vAlign w:val="center"/>
            <w:hideMark/>
          </w:tcPr>
          <w:p w14:paraId="0C81329E"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color w:val="000000"/>
                <w:sz w:val="28"/>
                <w:szCs w:val="28"/>
              </w:rPr>
              <w:t xml:space="preserve">Anthony </w:t>
            </w:r>
            <w:proofErr w:type="spellStart"/>
            <w:r w:rsidRPr="007646D7">
              <w:rPr>
                <w:rFonts w:ascii="Calibri" w:eastAsia="Times New Roman" w:hAnsi="Calibri" w:cs="Calibri"/>
                <w:color w:val="000000"/>
                <w:sz w:val="28"/>
                <w:szCs w:val="28"/>
              </w:rPr>
              <w:t>Kinslow</w:t>
            </w:r>
            <w:proofErr w:type="spellEnd"/>
          </w:p>
        </w:tc>
      </w:tr>
      <w:tr w:rsidR="003D1634" w:rsidRPr="007646D7" w14:paraId="4F3CCCC7"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2411F8A"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lastRenderedPageBreak/>
              <w:t>Resource Innovations</w:t>
            </w:r>
          </w:p>
        </w:tc>
        <w:tc>
          <w:tcPr>
            <w:tcW w:w="4560" w:type="dxa"/>
            <w:tcBorders>
              <w:top w:val="nil"/>
              <w:left w:val="nil"/>
              <w:bottom w:val="single" w:sz="8" w:space="0" w:color="auto"/>
              <w:right w:val="single" w:sz="8" w:space="0" w:color="auto"/>
            </w:tcBorders>
            <w:shd w:val="clear" w:color="auto" w:fill="auto"/>
            <w:vAlign w:val="center"/>
            <w:hideMark/>
          </w:tcPr>
          <w:p w14:paraId="7763EB0A"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Corey Grace</w:t>
            </w:r>
          </w:p>
        </w:tc>
      </w:tr>
      <w:tr w:rsidR="003D1634" w:rsidRPr="007646D7" w14:paraId="648C18B1"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A88C8BB"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Sierra Business Council</w:t>
            </w:r>
          </w:p>
        </w:tc>
        <w:tc>
          <w:tcPr>
            <w:tcW w:w="4560" w:type="dxa"/>
            <w:tcBorders>
              <w:top w:val="nil"/>
              <w:left w:val="nil"/>
              <w:bottom w:val="single" w:sz="8" w:space="0" w:color="auto"/>
              <w:right w:val="single" w:sz="8" w:space="0" w:color="auto"/>
            </w:tcBorders>
            <w:shd w:val="clear" w:color="auto" w:fill="auto"/>
            <w:vAlign w:val="center"/>
            <w:hideMark/>
          </w:tcPr>
          <w:p w14:paraId="1C8990FE"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Kerri Timmer</w:t>
            </w:r>
          </w:p>
        </w:tc>
      </w:tr>
      <w:tr w:rsidR="003D1634" w:rsidRPr="007646D7" w14:paraId="5D444BCE"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D9C35E2"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TRC Advanced Energy</w:t>
            </w:r>
          </w:p>
        </w:tc>
        <w:tc>
          <w:tcPr>
            <w:tcW w:w="4560" w:type="dxa"/>
            <w:tcBorders>
              <w:top w:val="nil"/>
              <w:left w:val="nil"/>
              <w:bottom w:val="single" w:sz="8" w:space="0" w:color="auto"/>
              <w:right w:val="single" w:sz="8" w:space="0" w:color="auto"/>
            </w:tcBorders>
            <w:shd w:val="clear" w:color="auto" w:fill="auto"/>
            <w:vAlign w:val="center"/>
            <w:hideMark/>
          </w:tcPr>
          <w:p w14:paraId="1CCC1B69"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 xml:space="preserve">Sophia </w:t>
            </w:r>
            <w:proofErr w:type="spellStart"/>
            <w:r w:rsidRPr="007646D7">
              <w:rPr>
                <w:rFonts w:ascii="Calibri" w:eastAsia="Times New Roman" w:hAnsi="Calibri" w:cs="Calibri"/>
                <w:sz w:val="28"/>
                <w:szCs w:val="28"/>
              </w:rPr>
              <w:t>Hartkopf</w:t>
            </w:r>
            <w:proofErr w:type="spellEnd"/>
          </w:p>
        </w:tc>
      </w:tr>
      <w:tr w:rsidR="003D1634" w:rsidRPr="007646D7" w14:paraId="4EF2D064"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201D14AD"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USGBC-LA</w:t>
            </w:r>
          </w:p>
        </w:tc>
        <w:tc>
          <w:tcPr>
            <w:tcW w:w="4560" w:type="dxa"/>
            <w:tcBorders>
              <w:top w:val="nil"/>
              <w:left w:val="nil"/>
              <w:bottom w:val="single" w:sz="8" w:space="0" w:color="auto"/>
              <w:right w:val="single" w:sz="8" w:space="0" w:color="auto"/>
            </w:tcBorders>
            <w:shd w:val="clear" w:color="auto" w:fill="auto"/>
            <w:vAlign w:val="center"/>
            <w:hideMark/>
          </w:tcPr>
          <w:p w14:paraId="16AEE779"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 xml:space="preserve">Edmund </w:t>
            </w:r>
            <w:proofErr w:type="spellStart"/>
            <w:r w:rsidRPr="007646D7">
              <w:rPr>
                <w:rFonts w:ascii="Calibri" w:eastAsia="Times New Roman" w:hAnsi="Calibri" w:cs="Calibri"/>
                <w:sz w:val="28"/>
                <w:szCs w:val="28"/>
              </w:rPr>
              <w:t>Novy</w:t>
            </w:r>
            <w:proofErr w:type="spellEnd"/>
          </w:p>
        </w:tc>
      </w:tr>
      <w:tr w:rsidR="003D1634" w:rsidRPr="007646D7" w14:paraId="153D70F6"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4317873"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eastAsia="Times New Roman" w:hAnsi="Calibri" w:cs="Calibri"/>
                <w:sz w:val="28"/>
                <w:szCs w:val="28"/>
              </w:rPr>
              <w:t>Viridis</w:t>
            </w:r>
            <w:proofErr w:type="spellEnd"/>
            <w:r w:rsidRPr="007646D7">
              <w:rPr>
                <w:rFonts w:ascii="Calibri" w:eastAsia="Times New Roman" w:hAnsi="Calibri" w:cs="Calibri"/>
                <w:sz w:val="28"/>
                <w:szCs w:val="28"/>
              </w:rPr>
              <w:t xml:space="preserve"> Consulting</w:t>
            </w:r>
          </w:p>
        </w:tc>
        <w:tc>
          <w:tcPr>
            <w:tcW w:w="4560" w:type="dxa"/>
            <w:tcBorders>
              <w:top w:val="nil"/>
              <w:left w:val="nil"/>
              <w:bottom w:val="single" w:sz="8" w:space="0" w:color="auto"/>
              <w:right w:val="single" w:sz="8" w:space="0" w:color="auto"/>
            </w:tcBorders>
            <w:shd w:val="clear" w:color="auto" w:fill="auto"/>
            <w:vAlign w:val="center"/>
            <w:hideMark/>
          </w:tcPr>
          <w:p w14:paraId="08E6B1BE"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 xml:space="preserve">Don </w:t>
            </w:r>
            <w:proofErr w:type="spellStart"/>
            <w:r w:rsidRPr="007646D7">
              <w:rPr>
                <w:rFonts w:ascii="Calibri" w:eastAsia="Times New Roman" w:hAnsi="Calibri" w:cs="Calibri"/>
                <w:sz w:val="28"/>
                <w:szCs w:val="28"/>
              </w:rPr>
              <w:t>Arambula</w:t>
            </w:r>
            <w:proofErr w:type="spellEnd"/>
          </w:p>
        </w:tc>
      </w:tr>
      <w:tr w:rsidR="003D1634" w:rsidRPr="007646D7" w14:paraId="73D0E40F"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12343EA"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eastAsia="Times New Roman" w:hAnsi="Calibri" w:cs="Calibri"/>
                <w:sz w:val="28"/>
                <w:szCs w:val="28"/>
              </w:rPr>
              <w:t>Viridis</w:t>
            </w:r>
            <w:proofErr w:type="spellEnd"/>
            <w:r w:rsidRPr="007646D7">
              <w:rPr>
                <w:rFonts w:ascii="Calibri" w:eastAsia="Times New Roman" w:hAnsi="Calibri" w:cs="Calibri"/>
                <w:sz w:val="28"/>
                <w:szCs w:val="28"/>
              </w:rPr>
              <w:t xml:space="preserve"> Consulting</w:t>
            </w:r>
          </w:p>
        </w:tc>
        <w:tc>
          <w:tcPr>
            <w:tcW w:w="4560" w:type="dxa"/>
            <w:tcBorders>
              <w:top w:val="nil"/>
              <w:left w:val="nil"/>
              <w:bottom w:val="single" w:sz="8" w:space="0" w:color="auto"/>
              <w:right w:val="single" w:sz="8" w:space="0" w:color="auto"/>
            </w:tcBorders>
            <w:shd w:val="clear" w:color="auto" w:fill="auto"/>
            <w:vAlign w:val="center"/>
            <w:hideMark/>
          </w:tcPr>
          <w:p w14:paraId="70F14AD6"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eastAsia="Times New Roman" w:hAnsi="Calibri" w:cs="Calibri"/>
                <w:sz w:val="28"/>
                <w:szCs w:val="28"/>
              </w:rPr>
              <w:t>Mabell</w:t>
            </w:r>
            <w:proofErr w:type="spellEnd"/>
            <w:r w:rsidRPr="007646D7">
              <w:rPr>
                <w:rFonts w:ascii="Calibri" w:eastAsia="Times New Roman" w:hAnsi="Calibri" w:cs="Calibri"/>
                <w:sz w:val="28"/>
                <w:szCs w:val="28"/>
              </w:rPr>
              <w:t xml:space="preserve"> Paine Garcia</w:t>
            </w:r>
          </w:p>
        </w:tc>
      </w:tr>
      <w:tr w:rsidR="003D1634" w:rsidRPr="007646D7" w14:paraId="723EEF01" w14:textId="77777777" w:rsidTr="00F3610B">
        <w:trPr>
          <w:trHeight w:val="400"/>
        </w:trPr>
        <w:tc>
          <w:tcPr>
            <w:tcW w:w="8300" w:type="dxa"/>
            <w:gridSpan w:val="2"/>
            <w:tcBorders>
              <w:top w:val="single" w:sz="8" w:space="0" w:color="auto"/>
              <w:left w:val="single" w:sz="8" w:space="0" w:color="auto"/>
              <w:bottom w:val="single" w:sz="8" w:space="0" w:color="auto"/>
              <w:right w:val="single" w:sz="8" w:space="0" w:color="000000"/>
            </w:tcBorders>
            <w:shd w:val="clear" w:color="000000" w:fill="D9E2F3"/>
            <w:vAlign w:val="center"/>
            <w:hideMark/>
          </w:tcPr>
          <w:p w14:paraId="2FC9F814" w14:textId="77777777" w:rsidR="003D1634" w:rsidRPr="007646D7" w:rsidRDefault="003D1634" w:rsidP="00F3610B">
            <w:pPr>
              <w:rPr>
                <w:rFonts w:ascii="Calibri" w:eastAsia="Times New Roman" w:hAnsi="Calibri" w:cs="Calibri"/>
                <w:b/>
                <w:bCs/>
                <w:color w:val="000000"/>
                <w:sz w:val="28"/>
                <w:szCs w:val="28"/>
              </w:rPr>
            </w:pPr>
            <w:r w:rsidRPr="007646D7">
              <w:rPr>
                <w:rFonts w:ascii="Calibri" w:eastAsia="Times New Roman" w:hAnsi="Calibri" w:cs="Calibri"/>
                <w:b/>
                <w:bCs/>
                <w:color w:val="000000" w:themeColor="text1"/>
                <w:sz w:val="28"/>
                <w:szCs w:val="28"/>
              </w:rPr>
              <w:t>Other Participants/Stakeholders</w:t>
            </w:r>
          </w:p>
        </w:tc>
      </w:tr>
      <w:tr w:rsidR="003D1634" w:rsidRPr="007646D7" w14:paraId="5EB30344"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363EE19"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CA Energy Commission</w:t>
            </w:r>
          </w:p>
        </w:tc>
        <w:tc>
          <w:tcPr>
            <w:tcW w:w="4560" w:type="dxa"/>
            <w:tcBorders>
              <w:top w:val="nil"/>
              <w:left w:val="nil"/>
              <w:bottom w:val="single" w:sz="8" w:space="0" w:color="auto"/>
              <w:right w:val="single" w:sz="8" w:space="0" w:color="auto"/>
            </w:tcBorders>
            <w:shd w:val="clear" w:color="auto" w:fill="auto"/>
            <w:vAlign w:val="center"/>
            <w:hideMark/>
          </w:tcPr>
          <w:p w14:paraId="5BB23548"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Kristy Chew</w:t>
            </w:r>
          </w:p>
        </w:tc>
      </w:tr>
      <w:tr w:rsidR="003D1634" w:rsidRPr="007646D7" w14:paraId="592E7E7F"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14912810"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CA Energy Commission</w:t>
            </w:r>
          </w:p>
        </w:tc>
        <w:tc>
          <w:tcPr>
            <w:tcW w:w="4560" w:type="dxa"/>
            <w:tcBorders>
              <w:top w:val="nil"/>
              <w:left w:val="nil"/>
              <w:bottom w:val="single" w:sz="8" w:space="0" w:color="auto"/>
              <w:right w:val="single" w:sz="8" w:space="0" w:color="auto"/>
            </w:tcBorders>
            <w:shd w:val="clear" w:color="auto" w:fill="auto"/>
            <w:vAlign w:val="center"/>
            <w:hideMark/>
          </w:tcPr>
          <w:p w14:paraId="1FBAB7EB"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Brian Samuelson</w:t>
            </w:r>
          </w:p>
        </w:tc>
      </w:tr>
      <w:tr w:rsidR="003D1634" w:rsidRPr="007646D7" w14:paraId="2E94D38D"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7B7BCF4"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Concur, Inc.</w:t>
            </w:r>
          </w:p>
        </w:tc>
        <w:tc>
          <w:tcPr>
            <w:tcW w:w="4560" w:type="dxa"/>
            <w:tcBorders>
              <w:top w:val="nil"/>
              <w:left w:val="nil"/>
              <w:bottom w:val="single" w:sz="8" w:space="0" w:color="auto"/>
              <w:right w:val="single" w:sz="8" w:space="0" w:color="auto"/>
            </w:tcBorders>
            <w:shd w:val="clear" w:color="auto" w:fill="auto"/>
            <w:vAlign w:val="center"/>
            <w:hideMark/>
          </w:tcPr>
          <w:p w14:paraId="0ED8CF49"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Scott McCreary</w:t>
            </w:r>
          </w:p>
        </w:tc>
      </w:tr>
      <w:tr w:rsidR="003D1634" w:rsidRPr="007646D7" w14:paraId="17833D42"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1E848C43"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Concur, Inc.</w:t>
            </w:r>
          </w:p>
        </w:tc>
        <w:tc>
          <w:tcPr>
            <w:tcW w:w="4560" w:type="dxa"/>
            <w:tcBorders>
              <w:top w:val="nil"/>
              <w:left w:val="nil"/>
              <w:bottom w:val="single" w:sz="8" w:space="0" w:color="auto"/>
              <w:right w:val="single" w:sz="8" w:space="0" w:color="auto"/>
            </w:tcBorders>
            <w:shd w:val="clear" w:color="auto" w:fill="auto"/>
            <w:vAlign w:val="center"/>
            <w:hideMark/>
          </w:tcPr>
          <w:p w14:paraId="5E05971E"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Meredith Cowart</w:t>
            </w:r>
          </w:p>
        </w:tc>
      </w:tr>
      <w:tr w:rsidR="003D1634" w:rsidRPr="007646D7" w14:paraId="6FCBB00A"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20D1BAE9"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CPUC</w:t>
            </w:r>
          </w:p>
        </w:tc>
        <w:tc>
          <w:tcPr>
            <w:tcW w:w="4560" w:type="dxa"/>
            <w:tcBorders>
              <w:top w:val="nil"/>
              <w:left w:val="nil"/>
              <w:bottom w:val="single" w:sz="8" w:space="0" w:color="auto"/>
              <w:right w:val="single" w:sz="8" w:space="0" w:color="auto"/>
            </w:tcBorders>
            <w:shd w:val="clear" w:color="auto" w:fill="auto"/>
            <w:vAlign w:val="center"/>
            <w:hideMark/>
          </w:tcPr>
          <w:p w14:paraId="28FC3D62"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 xml:space="preserve">Christine </w:t>
            </w:r>
            <w:proofErr w:type="spellStart"/>
            <w:r w:rsidRPr="007646D7">
              <w:rPr>
                <w:rFonts w:ascii="Calibri" w:eastAsia="Times New Roman" w:hAnsi="Calibri" w:cs="Calibri"/>
                <w:sz w:val="28"/>
                <w:szCs w:val="28"/>
              </w:rPr>
              <w:t>Baginski</w:t>
            </w:r>
            <w:proofErr w:type="spellEnd"/>
          </w:p>
        </w:tc>
      </w:tr>
      <w:tr w:rsidR="003D1634" w:rsidRPr="007646D7" w14:paraId="1E2EB923"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42D6EDC" w14:textId="77777777" w:rsidR="003D1634" w:rsidRPr="007646D7" w:rsidRDefault="003D1634" w:rsidP="00F3610B">
            <w:pPr>
              <w:rPr>
                <w:rFonts w:ascii="Times New Roman" w:eastAsia="Times New Roman" w:hAnsi="Times New Roman" w:cs="Times New Roman"/>
                <w:color w:val="000000"/>
                <w:sz w:val="28"/>
                <w:szCs w:val="28"/>
              </w:rPr>
            </w:pPr>
            <w:r w:rsidRPr="007646D7">
              <w:rPr>
                <w:rFonts w:ascii="Times New Roman" w:eastAsia="Times New Roman" w:hAnsi="Times New Roman" w:cs="Times New Roman"/>
                <w:sz w:val="28"/>
                <w:szCs w:val="28"/>
              </w:rPr>
              <w:t>Energy Infrastructure Partners</w:t>
            </w:r>
          </w:p>
        </w:tc>
        <w:tc>
          <w:tcPr>
            <w:tcW w:w="4560" w:type="dxa"/>
            <w:tcBorders>
              <w:top w:val="nil"/>
              <w:left w:val="nil"/>
              <w:bottom w:val="single" w:sz="8" w:space="0" w:color="auto"/>
              <w:right w:val="single" w:sz="8" w:space="0" w:color="auto"/>
            </w:tcBorders>
            <w:shd w:val="clear" w:color="auto" w:fill="auto"/>
            <w:vAlign w:val="center"/>
            <w:hideMark/>
          </w:tcPr>
          <w:p w14:paraId="0E02D840"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Renwick Paige</w:t>
            </w:r>
          </w:p>
        </w:tc>
      </w:tr>
      <w:tr w:rsidR="003D1634" w:rsidRPr="007646D7" w14:paraId="065E3F49"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01813BCD"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Frontier Energy</w:t>
            </w:r>
          </w:p>
        </w:tc>
        <w:tc>
          <w:tcPr>
            <w:tcW w:w="4560" w:type="dxa"/>
            <w:tcBorders>
              <w:top w:val="nil"/>
              <w:left w:val="nil"/>
              <w:bottom w:val="single" w:sz="8" w:space="0" w:color="auto"/>
              <w:right w:val="single" w:sz="8" w:space="0" w:color="auto"/>
            </w:tcBorders>
            <w:shd w:val="clear" w:color="auto" w:fill="auto"/>
            <w:vAlign w:val="center"/>
            <w:hideMark/>
          </w:tcPr>
          <w:p w14:paraId="55DFD0E8"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Nancy Barba</w:t>
            </w:r>
          </w:p>
        </w:tc>
      </w:tr>
      <w:tr w:rsidR="003D1634" w:rsidRPr="007646D7" w14:paraId="5CF261E9"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8AE7AC8"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ICF</w:t>
            </w:r>
          </w:p>
        </w:tc>
        <w:tc>
          <w:tcPr>
            <w:tcW w:w="4560" w:type="dxa"/>
            <w:tcBorders>
              <w:top w:val="nil"/>
              <w:left w:val="nil"/>
              <w:bottom w:val="single" w:sz="8" w:space="0" w:color="auto"/>
              <w:right w:val="single" w:sz="8" w:space="0" w:color="auto"/>
            </w:tcBorders>
            <w:shd w:val="clear" w:color="auto" w:fill="auto"/>
            <w:vAlign w:val="center"/>
            <w:hideMark/>
          </w:tcPr>
          <w:p w14:paraId="08A92B64"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 xml:space="preserve">Lorelei </w:t>
            </w:r>
            <w:proofErr w:type="spellStart"/>
            <w:r w:rsidRPr="007646D7">
              <w:rPr>
                <w:rFonts w:ascii="Calibri" w:eastAsia="Times New Roman" w:hAnsi="Calibri" w:cs="Calibri"/>
                <w:sz w:val="28"/>
                <w:szCs w:val="28"/>
              </w:rPr>
              <w:t>Penera</w:t>
            </w:r>
            <w:proofErr w:type="spellEnd"/>
          </w:p>
        </w:tc>
      </w:tr>
      <w:tr w:rsidR="003D1634" w:rsidRPr="007646D7" w14:paraId="59479954"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9A30587"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eastAsia="Times New Roman" w:hAnsi="Calibri" w:cs="Calibri"/>
                <w:sz w:val="28"/>
                <w:szCs w:val="28"/>
              </w:rPr>
              <w:t>Nexant</w:t>
            </w:r>
            <w:proofErr w:type="spellEnd"/>
          </w:p>
        </w:tc>
        <w:tc>
          <w:tcPr>
            <w:tcW w:w="4560" w:type="dxa"/>
            <w:tcBorders>
              <w:top w:val="nil"/>
              <w:left w:val="nil"/>
              <w:bottom w:val="single" w:sz="8" w:space="0" w:color="auto"/>
              <w:right w:val="single" w:sz="8" w:space="0" w:color="auto"/>
            </w:tcBorders>
            <w:shd w:val="clear" w:color="auto" w:fill="auto"/>
            <w:vAlign w:val="center"/>
            <w:hideMark/>
          </w:tcPr>
          <w:p w14:paraId="5E17FCBC" w14:textId="77777777" w:rsidR="003D1634" w:rsidRPr="007646D7" w:rsidRDefault="003D1634" w:rsidP="00F3610B">
            <w:pPr>
              <w:rPr>
                <w:rFonts w:ascii="Times New Roman" w:eastAsia="Times New Roman" w:hAnsi="Times New Roman" w:cs="Times New Roman"/>
                <w:color w:val="000000"/>
                <w:sz w:val="28"/>
                <w:szCs w:val="28"/>
              </w:rPr>
            </w:pPr>
            <w:r w:rsidRPr="007646D7">
              <w:rPr>
                <w:rFonts w:ascii="Times New Roman" w:eastAsia="Times New Roman" w:hAnsi="Times New Roman" w:cs="Times New Roman"/>
                <w:sz w:val="28"/>
                <w:szCs w:val="28"/>
              </w:rPr>
              <w:t>Dan Sperber</w:t>
            </w:r>
          </w:p>
        </w:tc>
      </w:tr>
      <w:tr w:rsidR="003D1634" w:rsidRPr="007646D7" w14:paraId="523581C0"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2AD20DF9" w14:textId="77777777" w:rsidR="003D1634" w:rsidRPr="007646D7" w:rsidRDefault="003D1634" w:rsidP="00F3610B">
            <w:pPr>
              <w:rPr>
                <w:rFonts w:ascii="Calibri" w:eastAsia="Times New Roman" w:hAnsi="Calibri" w:cs="Calibri"/>
                <w:color w:val="000000"/>
                <w:sz w:val="28"/>
                <w:szCs w:val="28"/>
              </w:rPr>
            </w:pPr>
            <w:proofErr w:type="spellStart"/>
            <w:r w:rsidRPr="007646D7">
              <w:rPr>
                <w:rFonts w:ascii="Calibri" w:eastAsia="Times New Roman" w:hAnsi="Calibri" w:cs="Calibri"/>
                <w:sz w:val="28"/>
                <w:szCs w:val="28"/>
              </w:rPr>
              <w:t>Raab</w:t>
            </w:r>
            <w:proofErr w:type="spellEnd"/>
            <w:r w:rsidRPr="007646D7">
              <w:rPr>
                <w:rFonts w:ascii="Calibri" w:eastAsia="Times New Roman" w:hAnsi="Calibri" w:cs="Calibri"/>
                <w:sz w:val="28"/>
                <w:szCs w:val="28"/>
              </w:rPr>
              <w:t xml:space="preserve"> Associates</w:t>
            </w:r>
          </w:p>
        </w:tc>
        <w:tc>
          <w:tcPr>
            <w:tcW w:w="4560" w:type="dxa"/>
            <w:tcBorders>
              <w:top w:val="nil"/>
              <w:left w:val="nil"/>
              <w:bottom w:val="single" w:sz="8" w:space="0" w:color="auto"/>
              <w:right w:val="single" w:sz="8" w:space="0" w:color="auto"/>
            </w:tcBorders>
            <w:shd w:val="clear" w:color="auto" w:fill="auto"/>
            <w:vAlign w:val="center"/>
            <w:hideMark/>
          </w:tcPr>
          <w:p w14:paraId="576ED6DB"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 xml:space="preserve">Susan </w:t>
            </w:r>
            <w:proofErr w:type="spellStart"/>
            <w:r w:rsidRPr="007646D7">
              <w:rPr>
                <w:rFonts w:ascii="Calibri" w:eastAsia="Times New Roman" w:hAnsi="Calibri" w:cs="Calibri"/>
                <w:sz w:val="28"/>
                <w:szCs w:val="28"/>
              </w:rPr>
              <w:t>Rivo</w:t>
            </w:r>
            <w:proofErr w:type="spellEnd"/>
          </w:p>
        </w:tc>
      </w:tr>
      <w:tr w:rsidR="003D1634" w:rsidRPr="007646D7" w14:paraId="0283CC7F"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9BF75B2"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Redwood Energy</w:t>
            </w:r>
          </w:p>
        </w:tc>
        <w:tc>
          <w:tcPr>
            <w:tcW w:w="4560" w:type="dxa"/>
            <w:tcBorders>
              <w:top w:val="nil"/>
              <w:left w:val="nil"/>
              <w:bottom w:val="single" w:sz="8" w:space="0" w:color="auto"/>
              <w:right w:val="single" w:sz="8" w:space="0" w:color="auto"/>
            </w:tcBorders>
            <w:shd w:val="clear" w:color="auto" w:fill="auto"/>
            <w:vAlign w:val="center"/>
            <w:hideMark/>
          </w:tcPr>
          <w:p w14:paraId="71130A6C"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Patrick Owen</w:t>
            </w:r>
          </w:p>
        </w:tc>
      </w:tr>
      <w:tr w:rsidR="003D1634" w:rsidRPr="007646D7" w14:paraId="5249A64C"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1548CFF9" w14:textId="77777777" w:rsidR="003D1634" w:rsidRPr="007646D7" w:rsidRDefault="003D1634" w:rsidP="00F3610B">
            <w:pPr>
              <w:rPr>
                <w:rFonts w:ascii="Times New Roman" w:eastAsia="Times New Roman" w:hAnsi="Times New Roman" w:cs="Times New Roman"/>
                <w:color w:val="000000"/>
                <w:sz w:val="28"/>
                <w:szCs w:val="28"/>
              </w:rPr>
            </w:pPr>
            <w:r w:rsidRPr="007646D7">
              <w:rPr>
                <w:rFonts w:ascii="Times New Roman" w:eastAsia="Times New Roman" w:hAnsi="Times New Roman" w:cs="Times New Roman"/>
                <w:sz w:val="28"/>
                <w:szCs w:val="28"/>
              </w:rPr>
              <w:t>Rising Sun</w:t>
            </w:r>
            <w:r w:rsidRPr="007646D7">
              <w:rPr>
                <w:rFonts w:ascii="Calibri" w:eastAsia="Times New Roman" w:hAnsi="Calibri" w:cs="Calibri"/>
                <w:color w:val="000000"/>
                <w:sz w:val="28"/>
                <w:szCs w:val="28"/>
              </w:rPr>
              <w:t xml:space="preserve"> </w:t>
            </w:r>
            <w:r w:rsidRPr="007646D7">
              <w:rPr>
                <w:rFonts w:ascii="Times New Roman" w:eastAsia="Times New Roman" w:hAnsi="Times New Roman" w:cs="Times New Roman"/>
                <w:color w:val="000000"/>
                <w:sz w:val="28"/>
                <w:szCs w:val="28"/>
              </w:rPr>
              <w:t>Opportunity</w:t>
            </w:r>
            <w:r w:rsidRPr="007646D7">
              <w:rPr>
                <w:rFonts w:ascii="Calibri" w:eastAsia="Times New Roman" w:hAnsi="Calibri" w:cs="Calibri"/>
                <w:color w:val="000000"/>
                <w:sz w:val="28"/>
                <w:szCs w:val="28"/>
              </w:rPr>
              <w:t xml:space="preserve"> Ctr</w:t>
            </w:r>
          </w:p>
        </w:tc>
        <w:tc>
          <w:tcPr>
            <w:tcW w:w="4560" w:type="dxa"/>
            <w:tcBorders>
              <w:top w:val="nil"/>
              <w:left w:val="nil"/>
              <w:bottom w:val="single" w:sz="8" w:space="0" w:color="auto"/>
              <w:right w:val="single" w:sz="8" w:space="0" w:color="auto"/>
            </w:tcBorders>
            <w:shd w:val="clear" w:color="auto" w:fill="auto"/>
            <w:vAlign w:val="center"/>
            <w:hideMark/>
          </w:tcPr>
          <w:p w14:paraId="255F40E7" w14:textId="77777777" w:rsidR="003D1634" w:rsidRPr="007646D7" w:rsidRDefault="003D1634" w:rsidP="00F3610B">
            <w:pPr>
              <w:rPr>
                <w:rFonts w:ascii="Times New Roman" w:eastAsia="Times New Roman" w:hAnsi="Times New Roman" w:cs="Times New Roman"/>
                <w:color w:val="000000"/>
                <w:sz w:val="28"/>
                <w:szCs w:val="28"/>
              </w:rPr>
            </w:pPr>
            <w:r w:rsidRPr="007646D7">
              <w:rPr>
                <w:rFonts w:ascii="Times New Roman" w:eastAsia="Times New Roman" w:hAnsi="Times New Roman" w:cs="Times New Roman"/>
                <w:sz w:val="28"/>
                <w:szCs w:val="28"/>
              </w:rPr>
              <w:t>Julia Hatton</w:t>
            </w:r>
          </w:p>
        </w:tc>
      </w:tr>
      <w:tr w:rsidR="003D1634" w:rsidRPr="007646D7" w14:paraId="159E6326"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E7D9D47"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SCE</w:t>
            </w:r>
          </w:p>
        </w:tc>
        <w:tc>
          <w:tcPr>
            <w:tcW w:w="4560" w:type="dxa"/>
            <w:tcBorders>
              <w:top w:val="nil"/>
              <w:left w:val="nil"/>
              <w:bottom w:val="single" w:sz="8" w:space="0" w:color="auto"/>
              <w:right w:val="single" w:sz="8" w:space="0" w:color="auto"/>
            </w:tcBorders>
            <w:shd w:val="clear" w:color="auto" w:fill="auto"/>
            <w:vAlign w:val="center"/>
            <w:hideMark/>
          </w:tcPr>
          <w:p w14:paraId="6407ADAB"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Pei-Chi Chou</w:t>
            </w:r>
          </w:p>
        </w:tc>
      </w:tr>
      <w:tr w:rsidR="003D1634" w:rsidRPr="007646D7" w14:paraId="243AB648"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84E5D1A"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Silent Running LLP</w:t>
            </w:r>
          </w:p>
        </w:tc>
        <w:tc>
          <w:tcPr>
            <w:tcW w:w="4560" w:type="dxa"/>
            <w:tcBorders>
              <w:top w:val="nil"/>
              <w:left w:val="nil"/>
              <w:bottom w:val="single" w:sz="8" w:space="0" w:color="auto"/>
              <w:right w:val="single" w:sz="8" w:space="0" w:color="auto"/>
            </w:tcBorders>
            <w:shd w:val="clear" w:color="auto" w:fill="auto"/>
            <w:vAlign w:val="center"/>
            <w:hideMark/>
          </w:tcPr>
          <w:p w14:paraId="7156A667" w14:textId="77777777" w:rsidR="003D1634" w:rsidRPr="007646D7" w:rsidRDefault="003D1634" w:rsidP="00F3610B">
            <w:pPr>
              <w:rPr>
                <w:rFonts w:ascii="Calibri" w:eastAsia="Times New Roman" w:hAnsi="Calibri" w:cs="Calibri"/>
                <w:color w:val="000000"/>
                <w:sz w:val="28"/>
                <w:szCs w:val="28"/>
              </w:rPr>
            </w:pPr>
            <w:r w:rsidRPr="007646D7">
              <w:rPr>
                <w:rFonts w:ascii="Calibri" w:eastAsia="Times New Roman" w:hAnsi="Calibri" w:cs="Calibri"/>
                <w:sz w:val="28"/>
                <w:szCs w:val="28"/>
              </w:rPr>
              <w:t xml:space="preserve">James </w:t>
            </w:r>
            <w:proofErr w:type="spellStart"/>
            <w:r w:rsidRPr="007646D7">
              <w:rPr>
                <w:rFonts w:ascii="Calibri" w:eastAsia="Times New Roman" w:hAnsi="Calibri" w:cs="Calibri"/>
                <w:sz w:val="28"/>
                <w:szCs w:val="28"/>
              </w:rPr>
              <w:t>Dodenhoff</w:t>
            </w:r>
            <w:proofErr w:type="spellEnd"/>
          </w:p>
        </w:tc>
      </w:tr>
      <w:tr w:rsidR="000A7C4E" w:rsidRPr="007646D7" w14:paraId="5893DDB9"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B6F9B2E" w14:textId="10A1A3C0" w:rsidR="000A7C4E" w:rsidRPr="007646D7" w:rsidRDefault="000A7C4E" w:rsidP="00F3610B">
            <w:pPr>
              <w:rPr>
                <w:rFonts w:ascii="Calibri" w:eastAsia="Times New Roman" w:hAnsi="Calibri" w:cs="Calibri"/>
                <w:color w:val="000000"/>
                <w:sz w:val="28"/>
                <w:szCs w:val="28"/>
              </w:rPr>
            </w:pPr>
            <w:r w:rsidRPr="007646D7">
              <w:rPr>
                <w:rFonts w:ascii="Calibri" w:eastAsia="Times New Roman" w:hAnsi="Calibri" w:cs="Calibri"/>
                <w:sz w:val="28"/>
                <w:szCs w:val="28"/>
              </w:rPr>
              <w:t>Stop Waste</w:t>
            </w:r>
          </w:p>
        </w:tc>
        <w:tc>
          <w:tcPr>
            <w:tcW w:w="4560" w:type="dxa"/>
            <w:tcBorders>
              <w:top w:val="nil"/>
              <w:left w:val="nil"/>
              <w:bottom w:val="single" w:sz="8" w:space="0" w:color="auto"/>
              <w:right w:val="single" w:sz="8" w:space="0" w:color="auto"/>
            </w:tcBorders>
            <w:shd w:val="clear" w:color="auto" w:fill="auto"/>
            <w:vAlign w:val="center"/>
            <w:hideMark/>
          </w:tcPr>
          <w:p w14:paraId="03A1284E" w14:textId="230BD65B" w:rsidR="000A7C4E" w:rsidRPr="007646D7" w:rsidRDefault="000A7C4E" w:rsidP="00F3610B">
            <w:pPr>
              <w:rPr>
                <w:rFonts w:ascii="Calibri" w:eastAsia="Times New Roman" w:hAnsi="Calibri" w:cs="Calibri"/>
                <w:color w:val="000000"/>
                <w:sz w:val="28"/>
                <w:szCs w:val="28"/>
              </w:rPr>
            </w:pPr>
            <w:r w:rsidRPr="007646D7">
              <w:rPr>
                <w:rFonts w:ascii="Times New Roman" w:eastAsia="Times New Roman" w:hAnsi="Times New Roman" w:cs="Times New Roman"/>
                <w:sz w:val="28"/>
                <w:szCs w:val="28"/>
              </w:rPr>
              <w:t>Candis Mary-Dauphin</w:t>
            </w:r>
          </w:p>
        </w:tc>
      </w:tr>
      <w:tr w:rsidR="000A7C4E" w:rsidRPr="007646D7" w14:paraId="51B0708B"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3BADF48C" w14:textId="4C729751" w:rsidR="000A7C4E" w:rsidRPr="007646D7" w:rsidRDefault="000A7C4E" w:rsidP="00F3610B">
            <w:pPr>
              <w:rPr>
                <w:rFonts w:ascii="Calibri" w:eastAsia="Times New Roman" w:hAnsi="Calibri" w:cs="Calibri"/>
                <w:color w:val="000000"/>
                <w:sz w:val="28"/>
                <w:szCs w:val="28"/>
              </w:rPr>
            </w:pPr>
            <w:r w:rsidRPr="007646D7">
              <w:rPr>
                <w:rFonts w:ascii="Calibri" w:eastAsia="Times New Roman" w:hAnsi="Calibri" w:cs="Calibri"/>
                <w:sz w:val="28"/>
                <w:szCs w:val="28"/>
              </w:rPr>
              <w:t>USC</w:t>
            </w:r>
          </w:p>
        </w:tc>
        <w:tc>
          <w:tcPr>
            <w:tcW w:w="4560" w:type="dxa"/>
            <w:tcBorders>
              <w:top w:val="nil"/>
              <w:left w:val="nil"/>
              <w:bottom w:val="single" w:sz="8" w:space="0" w:color="auto"/>
              <w:right w:val="single" w:sz="8" w:space="0" w:color="auto"/>
            </w:tcBorders>
            <w:shd w:val="clear" w:color="auto" w:fill="auto"/>
            <w:vAlign w:val="center"/>
            <w:hideMark/>
          </w:tcPr>
          <w:p w14:paraId="1B8B7FBF" w14:textId="743BC718" w:rsidR="000A7C4E" w:rsidRPr="007646D7" w:rsidRDefault="000A7C4E" w:rsidP="00F3610B">
            <w:pPr>
              <w:rPr>
                <w:rFonts w:ascii="Times New Roman" w:eastAsia="Times New Roman" w:hAnsi="Times New Roman" w:cs="Times New Roman"/>
                <w:color w:val="000000"/>
                <w:sz w:val="28"/>
                <w:szCs w:val="28"/>
              </w:rPr>
            </w:pPr>
            <w:proofErr w:type="spellStart"/>
            <w:r w:rsidRPr="007646D7">
              <w:rPr>
                <w:rFonts w:ascii="Calibri" w:eastAsia="Times New Roman" w:hAnsi="Calibri" w:cs="Calibri"/>
                <w:sz w:val="28"/>
                <w:szCs w:val="28"/>
              </w:rPr>
              <w:t>Dairou</w:t>
            </w:r>
            <w:proofErr w:type="spellEnd"/>
            <w:r w:rsidRPr="007646D7">
              <w:rPr>
                <w:rFonts w:ascii="Calibri" w:eastAsia="Times New Roman" w:hAnsi="Calibri" w:cs="Calibri"/>
                <w:sz w:val="28"/>
                <w:szCs w:val="28"/>
              </w:rPr>
              <w:t xml:space="preserve"> Wang</w:t>
            </w:r>
          </w:p>
        </w:tc>
      </w:tr>
      <w:tr w:rsidR="000A7C4E" w:rsidRPr="007646D7" w14:paraId="61B0F2AB"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8DA5A23" w14:textId="4279BF50" w:rsidR="000A7C4E" w:rsidRPr="007646D7" w:rsidRDefault="000A7C4E" w:rsidP="00F3610B">
            <w:pPr>
              <w:rPr>
                <w:rFonts w:ascii="Calibri" w:eastAsia="Times New Roman" w:hAnsi="Calibri" w:cs="Calibri"/>
                <w:color w:val="000000"/>
                <w:sz w:val="28"/>
                <w:szCs w:val="28"/>
              </w:rPr>
            </w:pPr>
            <w:r w:rsidRPr="007646D7">
              <w:rPr>
                <w:rFonts w:ascii="Calibri" w:eastAsia="Times New Roman" w:hAnsi="Calibri" w:cs="Calibri"/>
                <w:sz w:val="28"/>
                <w:szCs w:val="28"/>
              </w:rPr>
              <w:t>USC</w:t>
            </w:r>
          </w:p>
        </w:tc>
        <w:tc>
          <w:tcPr>
            <w:tcW w:w="4560" w:type="dxa"/>
            <w:tcBorders>
              <w:top w:val="nil"/>
              <w:left w:val="nil"/>
              <w:bottom w:val="single" w:sz="8" w:space="0" w:color="auto"/>
              <w:right w:val="single" w:sz="8" w:space="0" w:color="auto"/>
            </w:tcBorders>
            <w:shd w:val="clear" w:color="auto" w:fill="auto"/>
            <w:vAlign w:val="center"/>
            <w:hideMark/>
          </w:tcPr>
          <w:p w14:paraId="6BC0E227" w14:textId="3665522C" w:rsidR="000A7C4E" w:rsidRPr="007646D7" w:rsidRDefault="000A7C4E" w:rsidP="00F3610B">
            <w:pPr>
              <w:rPr>
                <w:rFonts w:ascii="Calibri" w:eastAsia="Times New Roman" w:hAnsi="Calibri" w:cs="Calibri"/>
                <w:color w:val="000000"/>
                <w:sz w:val="28"/>
                <w:szCs w:val="28"/>
              </w:rPr>
            </w:pPr>
            <w:proofErr w:type="spellStart"/>
            <w:r w:rsidRPr="007646D7">
              <w:rPr>
                <w:rFonts w:ascii="Calibri" w:eastAsia="Times New Roman" w:hAnsi="Calibri" w:cs="Calibri"/>
                <w:sz w:val="28"/>
                <w:szCs w:val="28"/>
              </w:rPr>
              <w:t>Monina</w:t>
            </w:r>
            <w:proofErr w:type="spellEnd"/>
            <w:r w:rsidRPr="007646D7">
              <w:rPr>
                <w:rFonts w:ascii="Calibri" w:eastAsia="Times New Roman" w:hAnsi="Calibri" w:cs="Calibri"/>
                <w:sz w:val="28"/>
                <w:szCs w:val="28"/>
              </w:rPr>
              <w:t xml:space="preserve"> </w:t>
            </w:r>
            <w:proofErr w:type="spellStart"/>
            <w:r w:rsidRPr="007646D7">
              <w:rPr>
                <w:rFonts w:ascii="Calibri" w:eastAsia="Times New Roman" w:hAnsi="Calibri" w:cs="Calibri"/>
                <w:sz w:val="28"/>
                <w:szCs w:val="28"/>
              </w:rPr>
              <w:t>Letargo</w:t>
            </w:r>
            <w:proofErr w:type="spellEnd"/>
          </w:p>
        </w:tc>
      </w:tr>
      <w:tr w:rsidR="000A7C4E" w:rsidRPr="007646D7" w14:paraId="2FC0DA29"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C5A77BD" w14:textId="00E3EFD3" w:rsidR="000A7C4E" w:rsidRPr="007646D7" w:rsidRDefault="000A7C4E" w:rsidP="00F3610B">
            <w:pPr>
              <w:rPr>
                <w:rFonts w:ascii="Calibri" w:eastAsia="Times New Roman" w:hAnsi="Calibri" w:cs="Calibri"/>
                <w:color w:val="000000"/>
                <w:sz w:val="28"/>
                <w:szCs w:val="28"/>
              </w:rPr>
            </w:pPr>
            <w:r w:rsidRPr="007646D7">
              <w:rPr>
                <w:rFonts w:ascii="Calibri" w:eastAsia="Times New Roman" w:hAnsi="Calibri" w:cs="Calibri"/>
                <w:sz w:val="28"/>
                <w:szCs w:val="28"/>
              </w:rPr>
              <w:t>USC</w:t>
            </w:r>
          </w:p>
        </w:tc>
        <w:tc>
          <w:tcPr>
            <w:tcW w:w="4560" w:type="dxa"/>
            <w:tcBorders>
              <w:top w:val="nil"/>
              <w:left w:val="nil"/>
              <w:bottom w:val="single" w:sz="8" w:space="0" w:color="auto"/>
              <w:right w:val="single" w:sz="8" w:space="0" w:color="auto"/>
            </w:tcBorders>
            <w:shd w:val="clear" w:color="auto" w:fill="auto"/>
            <w:vAlign w:val="center"/>
            <w:hideMark/>
          </w:tcPr>
          <w:p w14:paraId="15B083E6" w14:textId="5B50C2AF" w:rsidR="000A7C4E" w:rsidRPr="007646D7" w:rsidRDefault="000A7C4E" w:rsidP="00F3610B">
            <w:pPr>
              <w:rPr>
                <w:rFonts w:ascii="Calibri" w:eastAsia="Times New Roman" w:hAnsi="Calibri" w:cs="Calibri"/>
                <w:color w:val="000000"/>
                <w:sz w:val="28"/>
                <w:szCs w:val="28"/>
              </w:rPr>
            </w:pPr>
            <w:r w:rsidRPr="007646D7">
              <w:rPr>
                <w:rFonts w:ascii="Calibri" w:eastAsia="Times New Roman" w:hAnsi="Calibri" w:cs="Calibri"/>
                <w:sz w:val="28"/>
                <w:szCs w:val="28"/>
              </w:rPr>
              <w:t>Elizabeth Pereda</w:t>
            </w:r>
          </w:p>
        </w:tc>
      </w:tr>
      <w:tr w:rsidR="000A7C4E" w:rsidRPr="007646D7" w14:paraId="4F1C270C" w14:textId="77777777" w:rsidTr="00F3610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147E14F0" w14:textId="56CE15A4" w:rsidR="000A7C4E" w:rsidRPr="007646D7" w:rsidRDefault="000A7C4E" w:rsidP="00F3610B">
            <w:pPr>
              <w:rPr>
                <w:rFonts w:ascii="Calibri" w:eastAsia="Times New Roman" w:hAnsi="Calibri" w:cs="Calibri"/>
                <w:color w:val="000000"/>
                <w:sz w:val="28"/>
                <w:szCs w:val="28"/>
              </w:rPr>
            </w:pPr>
            <w:r w:rsidRPr="007646D7">
              <w:rPr>
                <w:rFonts w:ascii="Calibri" w:eastAsia="Times New Roman" w:hAnsi="Calibri" w:cs="Calibri"/>
                <w:sz w:val="28"/>
                <w:szCs w:val="28"/>
              </w:rPr>
              <w:t>WRCOG</w:t>
            </w:r>
          </w:p>
        </w:tc>
        <w:tc>
          <w:tcPr>
            <w:tcW w:w="4560" w:type="dxa"/>
            <w:tcBorders>
              <w:top w:val="nil"/>
              <w:left w:val="nil"/>
              <w:bottom w:val="single" w:sz="8" w:space="0" w:color="auto"/>
              <w:right w:val="single" w:sz="8" w:space="0" w:color="auto"/>
            </w:tcBorders>
            <w:shd w:val="clear" w:color="auto" w:fill="auto"/>
            <w:vAlign w:val="center"/>
            <w:hideMark/>
          </w:tcPr>
          <w:p w14:paraId="43F5FDF3" w14:textId="00B6D394" w:rsidR="000A7C4E" w:rsidRPr="007646D7" w:rsidRDefault="000A7C4E" w:rsidP="00F3610B">
            <w:pPr>
              <w:rPr>
                <w:rFonts w:ascii="Calibri" w:eastAsia="Times New Roman" w:hAnsi="Calibri" w:cs="Calibri"/>
                <w:color w:val="000000"/>
                <w:sz w:val="28"/>
                <w:szCs w:val="28"/>
              </w:rPr>
            </w:pPr>
            <w:r w:rsidRPr="007646D7">
              <w:rPr>
                <w:rFonts w:ascii="Calibri" w:eastAsia="Times New Roman" w:hAnsi="Calibri" w:cs="Calibri"/>
                <w:sz w:val="28"/>
                <w:szCs w:val="28"/>
              </w:rPr>
              <w:t>Anthony Segura</w:t>
            </w:r>
          </w:p>
        </w:tc>
      </w:tr>
    </w:tbl>
    <w:p w14:paraId="06E6E756" w14:textId="77777777" w:rsidR="009413E6" w:rsidRDefault="009413E6" w:rsidP="00B93358">
      <w:pPr>
        <w:rPr>
          <w:b/>
          <w:bCs/>
        </w:rPr>
      </w:pPr>
    </w:p>
    <w:sectPr w:rsidR="009413E6" w:rsidSect="00A546B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0C93" w14:textId="77777777" w:rsidR="00E46B17" w:rsidRDefault="00E46B17" w:rsidP="00393C43">
      <w:r>
        <w:separator/>
      </w:r>
    </w:p>
  </w:endnote>
  <w:endnote w:type="continuationSeparator" w:id="0">
    <w:p w14:paraId="25DE2B55" w14:textId="77777777" w:rsidR="00E46B17" w:rsidRDefault="00E46B17" w:rsidP="0039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985253"/>
      <w:docPartObj>
        <w:docPartGallery w:val="Page Numbers (Bottom of Page)"/>
        <w:docPartUnique/>
      </w:docPartObj>
    </w:sdtPr>
    <w:sdtEndPr>
      <w:rPr>
        <w:rStyle w:val="PageNumber"/>
      </w:rPr>
    </w:sdtEndPr>
    <w:sdtContent>
      <w:p w14:paraId="09F217E9" w14:textId="3E00E188" w:rsidR="00393C43" w:rsidRDefault="00393C43" w:rsidP="00BC1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97D21" w14:textId="77777777" w:rsidR="00393C43" w:rsidRDefault="00393C43" w:rsidP="00393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1772189"/>
      <w:docPartObj>
        <w:docPartGallery w:val="Page Numbers (Bottom of Page)"/>
        <w:docPartUnique/>
      </w:docPartObj>
    </w:sdtPr>
    <w:sdtEndPr>
      <w:rPr>
        <w:rStyle w:val="PageNumber"/>
      </w:rPr>
    </w:sdtEndPr>
    <w:sdtContent>
      <w:p w14:paraId="1979327C" w14:textId="51E348BA" w:rsidR="00393C43" w:rsidRDefault="00393C43" w:rsidP="00BC1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30B5">
          <w:rPr>
            <w:rStyle w:val="PageNumber"/>
            <w:noProof/>
          </w:rPr>
          <w:t>6</w:t>
        </w:r>
        <w:r>
          <w:rPr>
            <w:rStyle w:val="PageNumber"/>
          </w:rPr>
          <w:fldChar w:fldCharType="end"/>
        </w:r>
      </w:p>
    </w:sdtContent>
  </w:sdt>
  <w:p w14:paraId="3C40B554" w14:textId="77777777" w:rsidR="00393C43" w:rsidRDefault="00393C43" w:rsidP="00393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366D" w14:textId="77777777" w:rsidR="00E46B17" w:rsidRDefault="00E46B17" w:rsidP="00393C43">
      <w:r>
        <w:separator/>
      </w:r>
    </w:p>
  </w:footnote>
  <w:footnote w:type="continuationSeparator" w:id="0">
    <w:p w14:paraId="27758A91" w14:textId="77777777" w:rsidR="00E46B17" w:rsidRDefault="00E46B17" w:rsidP="0039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5F3"/>
    <w:multiLevelType w:val="hybridMultilevel"/>
    <w:tmpl w:val="D7DA413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3CA6A4F"/>
    <w:multiLevelType w:val="hybridMultilevel"/>
    <w:tmpl w:val="6AE2E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553D0"/>
    <w:multiLevelType w:val="hybridMultilevel"/>
    <w:tmpl w:val="383C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158BA"/>
    <w:multiLevelType w:val="hybridMultilevel"/>
    <w:tmpl w:val="2CE0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13DBB"/>
    <w:multiLevelType w:val="hybridMultilevel"/>
    <w:tmpl w:val="E5CA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F20CD"/>
    <w:multiLevelType w:val="hybridMultilevel"/>
    <w:tmpl w:val="006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A2AE6"/>
    <w:multiLevelType w:val="hybridMultilevel"/>
    <w:tmpl w:val="F78E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235D8"/>
    <w:multiLevelType w:val="hybridMultilevel"/>
    <w:tmpl w:val="B704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E8"/>
    <w:rsid w:val="00000791"/>
    <w:rsid w:val="000A7C4E"/>
    <w:rsid w:val="000C25E6"/>
    <w:rsid w:val="001B04C3"/>
    <w:rsid w:val="001C4900"/>
    <w:rsid w:val="001E3D40"/>
    <w:rsid w:val="00207434"/>
    <w:rsid w:val="00232E46"/>
    <w:rsid w:val="00244499"/>
    <w:rsid w:val="00265E82"/>
    <w:rsid w:val="0027300F"/>
    <w:rsid w:val="00296FB6"/>
    <w:rsid w:val="003913A4"/>
    <w:rsid w:val="00393C43"/>
    <w:rsid w:val="00393CF3"/>
    <w:rsid w:val="003D0785"/>
    <w:rsid w:val="003D1634"/>
    <w:rsid w:val="003F52B6"/>
    <w:rsid w:val="0040579C"/>
    <w:rsid w:val="00434814"/>
    <w:rsid w:val="004B6CA8"/>
    <w:rsid w:val="004C622F"/>
    <w:rsid w:val="004E4053"/>
    <w:rsid w:val="004F4FA6"/>
    <w:rsid w:val="0051204E"/>
    <w:rsid w:val="00536472"/>
    <w:rsid w:val="005A7962"/>
    <w:rsid w:val="005C0142"/>
    <w:rsid w:val="00654E0C"/>
    <w:rsid w:val="006A0630"/>
    <w:rsid w:val="006B4DA1"/>
    <w:rsid w:val="006B7831"/>
    <w:rsid w:val="006D0EA7"/>
    <w:rsid w:val="00706E59"/>
    <w:rsid w:val="007531AF"/>
    <w:rsid w:val="008820F9"/>
    <w:rsid w:val="008B5481"/>
    <w:rsid w:val="008D663C"/>
    <w:rsid w:val="0092443E"/>
    <w:rsid w:val="009413E6"/>
    <w:rsid w:val="009552CA"/>
    <w:rsid w:val="00A36A29"/>
    <w:rsid w:val="00A546B5"/>
    <w:rsid w:val="00A548D8"/>
    <w:rsid w:val="00A773D3"/>
    <w:rsid w:val="00A91602"/>
    <w:rsid w:val="00B6133C"/>
    <w:rsid w:val="00B93358"/>
    <w:rsid w:val="00B94C50"/>
    <w:rsid w:val="00BA2086"/>
    <w:rsid w:val="00BF475E"/>
    <w:rsid w:val="00C1118C"/>
    <w:rsid w:val="00C125A0"/>
    <w:rsid w:val="00C1549E"/>
    <w:rsid w:val="00DA1D5E"/>
    <w:rsid w:val="00DD7EDF"/>
    <w:rsid w:val="00E04020"/>
    <w:rsid w:val="00E46B17"/>
    <w:rsid w:val="00E63D1E"/>
    <w:rsid w:val="00EC62E8"/>
    <w:rsid w:val="00EF30B5"/>
    <w:rsid w:val="00F15005"/>
    <w:rsid w:val="00F6276B"/>
    <w:rsid w:val="00F97359"/>
    <w:rsid w:val="00FA5ACC"/>
    <w:rsid w:val="00FD4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2E31"/>
  <w15:chartTrackingRefBased/>
  <w15:docId w15:val="{2D0B3356-B7F8-C24D-9824-62C3612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2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E8"/>
    <w:rPr>
      <w:color w:val="0563C1" w:themeColor="hyperlink"/>
      <w:u w:val="single"/>
    </w:rPr>
  </w:style>
  <w:style w:type="character" w:customStyle="1" w:styleId="UnresolvedMention1">
    <w:name w:val="Unresolved Mention1"/>
    <w:basedOn w:val="DefaultParagraphFont"/>
    <w:uiPriority w:val="99"/>
    <w:semiHidden/>
    <w:unhideWhenUsed/>
    <w:rsid w:val="00EC62E8"/>
    <w:rPr>
      <w:color w:val="605E5C"/>
      <w:shd w:val="clear" w:color="auto" w:fill="E1DFDD"/>
    </w:rPr>
  </w:style>
  <w:style w:type="paragraph" w:styleId="ListParagraph">
    <w:name w:val="List Paragraph"/>
    <w:basedOn w:val="Normal"/>
    <w:uiPriority w:val="34"/>
    <w:qFormat/>
    <w:rsid w:val="00A36A29"/>
    <w:pPr>
      <w:ind w:left="720"/>
      <w:contextualSpacing/>
    </w:pPr>
  </w:style>
  <w:style w:type="paragraph" w:styleId="BalloonText">
    <w:name w:val="Balloon Text"/>
    <w:basedOn w:val="Normal"/>
    <w:link w:val="BalloonTextChar"/>
    <w:uiPriority w:val="99"/>
    <w:semiHidden/>
    <w:unhideWhenUsed/>
    <w:rsid w:val="004057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579C"/>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393C43"/>
    <w:pPr>
      <w:tabs>
        <w:tab w:val="center" w:pos="4680"/>
        <w:tab w:val="right" w:pos="9360"/>
      </w:tabs>
    </w:pPr>
  </w:style>
  <w:style w:type="character" w:customStyle="1" w:styleId="FooterChar">
    <w:name w:val="Footer Char"/>
    <w:basedOn w:val="DefaultParagraphFont"/>
    <w:link w:val="Footer"/>
    <w:uiPriority w:val="99"/>
    <w:rsid w:val="00393C43"/>
    <w:rPr>
      <w:rFonts w:eastAsiaTheme="minorEastAsia"/>
    </w:rPr>
  </w:style>
  <w:style w:type="character" w:styleId="PageNumber">
    <w:name w:val="page number"/>
    <w:basedOn w:val="DefaultParagraphFont"/>
    <w:uiPriority w:val="99"/>
    <w:semiHidden/>
    <w:unhideWhenUsed/>
    <w:rsid w:val="00393C43"/>
  </w:style>
  <w:style w:type="character" w:styleId="CommentReference">
    <w:name w:val="annotation reference"/>
    <w:basedOn w:val="DefaultParagraphFont"/>
    <w:uiPriority w:val="99"/>
    <w:semiHidden/>
    <w:unhideWhenUsed/>
    <w:rsid w:val="00244499"/>
    <w:rPr>
      <w:sz w:val="16"/>
      <w:szCs w:val="16"/>
    </w:rPr>
  </w:style>
  <w:style w:type="paragraph" w:styleId="CommentText">
    <w:name w:val="annotation text"/>
    <w:basedOn w:val="Normal"/>
    <w:link w:val="CommentTextChar"/>
    <w:uiPriority w:val="99"/>
    <w:semiHidden/>
    <w:unhideWhenUsed/>
    <w:rsid w:val="00244499"/>
    <w:rPr>
      <w:sz w:val="20"/>
      <w:szCs w:val="20"/>
    </w:rPr>
  </w:style>
  <w:style w:type="character" w:customStyle="1" w:styleId="CommentTextChar">
    <w:name w:val="Comment Text Char"/>
    <w:basedOn w:val="DefaultParagraphFont"/>
    <w:link w:val="CommentText"/>
    <w:uiPriority w:val="99"/>
    <w:semiHidden/>
    <w:rsid w:val="002444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4499"/>
    <w:rPr>
      <w:b/>
      <w:bCs/>
    </w:rPr>
  </w:style>
  <w:style w:type="character" w:customStyle="1" w:styleId="CommentSubjectChar">
    <w:name w:val="Comment Subject Char"/>
    <w:basedOn w:val="CommentTextChar"/>
    <w:link w:val="CommentSubject"/>
    <w:uiPriority w:val="99"/>
    <w:semiHidden/>
    <w:rsid w:val="0024449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6653">
      <w:bodyDiv w:val="1"/>
      <w:marLeft w:val="0"/>
      <w:marRight w:val="0"/>
      <w:marTop w:val="0"/>
      <w:marBottom w:val="0"/>
      <w:divBdr>
        <w:top w:val="none" w:sz="0" w:space="0" w:color="auto"/>
        <w:left w:val="none" w:sz="0" w:space="0" w:color="auto"/>
        <w:bottom w:val="none" w:sz="0" w:space="0" w:color="auto"/>
        <w:right w:val="none" w:sz="0" w:space="0" w:color="auto"/>
      </w:divBdr>
    </w:div>
    <w:div w:id="333805734">
      <w:bodyDiv w:val="1"/>
      <w:marLeft w:val="0"/>
      <w:marRight w:val="0"/>
      <w:marTop w:val="0"/>
      <w:marBottom w:val="0"/>
      <w:divBdr>
        <w:top w:val="none" w:sz="0" w:space="0" w:color="auto"/>
        <w:left w:val="none" w:sz="0" w:space="0" w:color="auto"/>
        <w:bottom w:val="none" w:sz="0" w:space="0" w:color="auto"/>
        <w:right w:val="none" w:sz="0" w:space="0" w:color="auto"/>
      </w:divBdr>
    </w:div>
    <w:div w:id="382674542">
      <w:bodyDiv w:val="1"/>
      <w:marLeft w:val="0"/>
      <w:marRight w:val="0"/>
      <w:marTop w:val="0"/>
      <w:marBottom w:val="0"/>
      <w:divBdr>
        <w:top w:val="none" w:sz="0" w:space="0" w:color="auto"/>
        <w:left w:val="none" w:sz="0" w:space="0" w:color="auto"/>
        <w:bottom w:val="none" w:sz="0" w:space="0" w:color="auto"/>
        <w:right w:val="none" w:sz="0" w:space="0" w:color="auto"/>
      </w:divBdr>
    </w:div>
    <w:div w:id="405031300">
      <w:bodyDiv w:val="1"/>
      <w:marLeft w:val="0"/>
      <w:marRight w:val="0"/>
      <w:marTop w:val="0"/>
      <w:marBottom w:val="0"/>
      <w:divBdr>
        <w:top w:val="none" w:sz="0" w:space="0" w:color="auto"/>
        <w:left w:val="none" w:sz="0" w:space="0" w:color="auto"/>
        <w:bottom w:val="none" w:sz="0" w:space="0" w:color="auto"/>
        <w:right w:val="none" w:sz="0" w:space="0" w:color="auto"/>
      </w:divBdr>
    </w:div>
    <w:div w:id="557517620">
      <w:bodyDiv w:val="1"/>
      <w:marLeft w:val="0"/>
      <w:marRight w:val="0"/>
      <w:marTop w:val="0"/>
      <w:marBottom w:val="0"/>
      <w:divBdr>
        <w:top w:val="none" w:sz="0" w:space="0" w:color="auto"/>
        <w:left w:val="none" w:sz="0" w:space="0" w:color="auto"/>
        <w:bottom w:val="none" w:sz="0" w:space="0" w:color="auto"/>
        <w:right w:val="none" w:sz="0" w:space="0" w:color="auto"/>
      </w:divBdr>
    </w:div>
    <w:div w:id="569118680">
      <w:bodyDiv w:val="1"/>
      <w:marLeft w:val="0"/>
      <w:marRight w:val="0"/>
      <w:marTop w:val="0"/>
      <w:marBottom w:val="0"/>
      <w:divBdr>
        <w:top w:val="none" w:sz="0" w:space="0" w:color="auto"/>
        <w:left w:val="none" w:sz="0" w:space="0" w:color="auto"/>
        <w:bottom w:val="none" w:sz="0" w:space="0" w:color="auto"/>
        <w:right w:val="none" w:sz="0" w:space="0" w:color="auto"/>
      </w:divBdr>
    </w:div>
    <w:div w:id="589461395">
      <w:bodyDiv w:val="1"/>
      <w:marLeft w:val="0"/>
      <w:marRight w:val="0"/>
      <w:marTop w:val="0"/>
      <w:marBottom w:val="0"/>
      <w:divBdr>
        <w:top w:val="none" w:sz="0" w:space="0" w:color="auto"/>
        <w:left w:val="none" w:sz="0" w:space="0" w:color="auto"/>
        <w:bottom w:val="none" w:sz="0" w:space="0" w:color="auto"/>
        <w:right w:val="none" w:sz="0" w:space="0" w:color="auto"/>
      </w:divBdr>
    </w:div>
    <w:div w:id="663821119">
      <w:bodyDiv w:val="1"/>
      <w:marLeft w:val="0"/>
      <w:marRight w:val="0"/>
      <w:marTop w:val="0"/>
      <w:marBottom w:val="0"/>
      <w:divBdr>
        <w:top w:val="none" w:sz="0" w:space="0" w:color="auto"/>
        <w:left w:val="none" w:sz="0" w:space="0" w:color="auto"/>
        <w:bottom w:val="none" w:sz="0" w:space="0" w:color="auto"/>
        <w:right w:val="none" w:sz="0" w:space="0" w:color="auto"/>
      </w:divBdr>
    </w:div>
    <w:div w:id="712268280">
      <w:bodyDiv w:val="1"/>
      <w:marLeft w:val="0"/>
      <w:marRight w:val="0"/>
      <w:marTop w:val="0"/>
      <w:marBottom w:val="0"/>
      <w:divBdr>
        <w:top w:val="none" w:sz="0" w:space="0" w:color="auto"/>
        <w:left w:val="none" w:sz="0" w:space="0" w:color="auto"/>
        <w:bottom w:val="none" w:sz="0" w:space="0" w:color="auto"/>
        <w:right w:val="none" w:sz="0" w:space="0" w:color="auto"/>
      </w:divBdr>
    </w:div>
    <w:div w:id="1463377615">
      <w:bodyDiv w:val="1"/>
      <w:marLeft w:val="0"/>
      <w:marRight w:val="0"/>
      <w:marTop w:val="0"/>
      <w:marBottom w:val="0"/>
      <w:divBdr>
        <w:top w:val="none" w:sz="0" w:space="0" w:color="auto"/>
        <w:left w:val="none" w:sz="0" w:space="0" w:color="auto"/>
        <w:bottom w:val="none" w:sz="0" w:space="0" w:color="auto"/>
        <w:right w:val="none" w:sz="0" w:space="0" w:color="auto"/>
      </w:divBdr>
    </w:div>
    <w:div w:id="1522669626">
      <w:bodyDiv w:val="1"/>
      <w:marLeft w:val="0"/>
      <w:marRight w:val="0"/>
      <w:marTop w:val="0"/>
      <w:marBottom w:val="0"/>
      <w:divBdr>
        <w:top w:val="none" w:sz="0" w:space="0" w:color="auto"/>
        <w:left w:val="none" w:sz="0" w:space="0" w:color="auto"/>
        <w:bottom w:val="none" w:sz="0" w:space="0" w:color="auto"/>
        <w:right w:val="none" w:sz="0" w:space="0" w:color="auto"/>
      </w:divBdr>
    </w:div>
    <w:div w:id="15747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ecc.org/underserved-wg-phase-i-t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Meredith Cowart</cp:lastModifiedBy>
  <cp:revision>6</cp:revision>
  <dcterms:created xsi:type="dcterms:W3CDTF">2020-07-09T16:22:00Z</dcterms:created>
  <dcterms:modified xsi:type="dcterms:W3CDTF">2020-07-09T21:04:00Z</dcterms:modified>
</cp:coreProperties>
</file>