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40A9" w14:textId="1C89ED88" w:rsidR="00670F51" w:rsidRPr="00097C6E" w:rsidRDefault="00A67C46" w:rsidP="00D90C3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97C6E">
        <w:rPr>
          <w:rFonts w:ascii="Times" w:hAnsi="Times" w:cs="Times"/>
        </w:rPr>
        <w:t xml:space="preserve">California </w:t>
      </w:r>
      <w:r w:rsidR="0021420E" w:rsidRPr="00097C6E">
        <w:rPr>
          <w:rFonts w:ascii="Times" w:hAnsi="Times" w:cs="Times"/>
        </w:rPr>
        <w:t xml:space="preserve">Energy Efficiency </w:t>
      </w:r>
      <w:r w:rsidR="00670F51" w:rsidRPr="00097C6E">
        <w:rPr>
          <w:rFonts w:ascii="Times" w:hAnsi="Times" w:cs="Times"/>
        </w:rPr>
        <w:t xml:space="preserve">Coordinating Committee </w:t>
      </w:r>
      <w:r w:rsidR="0021420E" w:rsidRPr="00097C6E">
        <w:rPr>
          <w:rFonts w:ascii="Times" w:hAnsi="Times" w:cs="Times"/>
        </w:rPr>
        <w:t>Meeting</w:t>
      </w:r>
      <w:r w:rsidRPr="00097C6E">
        <w:rPr>
          <w:rFonts w:ascii="Times" w:hAnsi="Times" w:cs="Times"/>
        </w:rPr>
        <w:t xml:space="preserve"> #</w:t>
      </w:r>
      <w:r w:rsidR="00675CA0" w:rsidRPr="00097C6E">
        <w:rPr>
          <w:rFonts w:ascii="Times" w:hAnsi="Times" w:cs="Times"/>
        </w:rPr>
        <w:t>2</w:t>
      </w:r>
      <w:r w:rsidR="00DF7EEC" w:rsidRPr="00097C6E">
        <w:rPr>
          <w:rFonts w:ascii="Times" w:hAnsi="Times" w:cs="Times"/>
        </w:rPr>
        <w:t>3</w:t>
      </w:r>
    </w:p>
    <w:p w14:paraId="3F1D484B" w14:textId="5AA5EC43" w:rsidR="00670F51" w:rsidRPr="00097C6E" w:rsidRDefault="00DF7EEC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97C6E">
        <w:rPr>
          <w:rFonts w:ascii="Times" w:hAnsi="Times" w:cs="Times"/>
        </w:rPr>
        <w:t>November 21</w:t>
      </w:r>
      <w:r w:rsidR="003653D9" w:rsidRPr="00097C6E">
        <w:rPr>
          <w:rFonts w:ascii="Times" w:hAnsi="Times" w:cs="Times"/>
        </w:rPr>
        <w:t>, 201</w:t>
      </w:r>
      <w:r w:rsidR="00675CA0" w:rsidRPr="00097C6E">
        <w:rPr>
          <w:rFonts w:ascii="Times" w:hAnsi="Times" w:cs="Times"/>
        </w:rPr>
        <w:t>9</w:t>
      </w:r>
      <w:r w:rsidR="003653D9" w:rsidRPr="00097C6E">
        <w:rPr>
          <w:rFonts w:ascii="Times" w:hAnsi="Times" w:cs="Times"/>
        </w:rPr>
        <w:t xml:space="preserve"> </w:t>
      </w:r>
      <w:r w:rsidRPr="00097C6E">
        <w:rPr>
          <w:rFonts w:ascii="Times" w:hAnsi="Times" w:cs="Times"/>
        </w:rPr>
        <w:t>9:30-</w:t>
      </w:r>
      <w:r w:rsidR="00A80822" w:rsidRPr="00097C6E">
        <w:rPr>
          <w:rFonts w:ascii="Times" w:hAnsi="Times" w:cs="Times"/>
        </w:rPr>
        <w:t>12:45</w:t>
      </w:r>
    </w:p>
    <w:p w14:paraId="2E428316" w14:textId="77777777" w:rsidR="00D90C39" w:rsidRDefault="00D90C39" w:rsidP="00D90C3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97C6E">
        <w:rPr>
          <w:rFonts w:ascii="Times" w:hAnsi="Times" w:cs="Times"/>
        </w:rPr>
        <w:t>SDG&amp;E, Energy Innovation Center, 4760 Clairemont Mesa Blvd, San Diego, CA 92117</w:t>
      </w:r>
    </w:p>
    <w:p w14:paraId="15902983" w14:textId="77777777" w:rsidR="00D90C39" w:rsidRDefault="00B70D28" w:rsidP="00D90C3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97C6E">
        <w:rPr>
          <w:rFonts w:ascii="Times" w:hAnsi="Times" w:cs="Times"/>
        </w:rPr>
        <w:t>Facilitator</w:t>
      </w:r>
      <w:r w:rsidR="004F506B" w:rsidRPr="00097C6E">
        <w:rPr>
          <w:rFonts w:ascii="Times" w:hAnsi="Times" w:cs="Times"/>
        </w:rPr>
        <w:t>s</w:t>
      </w:r>
      <w:r w:rsidRPr="00097C6E">
        <w:rPr>
          <w:rFonts w:ascii="Times" w:hAnsi="Times" w:cs="Times"/>
        </w:rPr>
        <w:t xml:space="preserve">: Dr. Jonathan </w:t>
      </w:r>
      <w:proofErr w:type="spellStart"/>
      <w:r w:rsidRPr="00097C6E">
        <w:rPr>
          <w:rFonts w:ascii="Times" w:hAnsi="Times" w:cs="Times"/>
        </w:rPr>
        <w:t>Raab</w:t>
      </w:r>
      <w:proofErr w:type="spellEnd"/>
      <w:r w:rsidRPr="00097C6E">
        <w:rPr>
          <w:rFonts w:ascii="Times" w:hAnsi="Times" w:cs="Times"/>
        </w:rPr>
        <w:t xml:space="preserve">, </w:t>
      </w:r>
      <w:proofErr w:type="spellStart"/>
      <w:r w:rsidRPr="00097C6E">
        <w:rPr>
          <w:rFonts w:ascii="Times" w:hAnsi="Times" w:cs="Times"/>
        </w:rPr>
        <w:t>Raab</w:t>
      </w:r>
      <w:proofErr w:type="spellEnd"/>
      <w:r w:rsidRPr="00097C6E">
        <w:rPr>
          <w:rFonts w:ascii="Times" w:hAnsi="Times" w:cs="Times"/>
        </w:rPr>
        <w:t xml:space="preserve"> Associates, Ltd. &amp; Mered</w:t>
      </w:r>
      <w:r w:rsidR="0043745C" w:rsidRPr="00097C6E">
        <w:rPr>
          <w:rFonts w:ascii="Times" w:hAnsi="Times" w:cs="Times"/>
        </w:rPr>
        <w:t>it</w:t>
      </w:r>
      <w:r w:rsidRPr="00097C6E">
        <w:rPr>
          <w:rFonts w:ascii="Times" w:hAnsi="Times" w:cs="Times"/>
        </w:rPr>
        <w:t xml:space="preserve">h Cowart, </w:t>
      </w:r>
      <w:r w:rsidR="0043745C" w:rsidRPr="00097C6E">
        <w:rPr>
          <w:rFonts w:ascii="Times" w:hAnsi="Times" w:cs="Times"/>
        </w:rPr>
        <w:t>CONCUR</w:t>
      </w:r>
    </w:p>
    <w:p w14:paraId="34ED1AD7" w14:textId="4BDDDC33" w:rsidR="00D90C39" w:rsidRPr="00097C6E" w:rsidRDefault="002655DC" w:rsidP="00D90C3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Final Meeting</w:t>
      </w:r>
      <w:r w:rsidR="00D90C39">
        <w:rPr>
          <w:rFonts w:ascii="Times" w:hAnsi="Times" w:cs="Times"/>
        </w:rPr>
        <w:t xml:space="preserve"> Summary</w:t>
      </w:r>
    </w:p>
    <w:p w14:paraId="0F63068B" w14:textId="77777777" w:rsidR="00696634" w:rsidRPr="00097C6E" w:rsidRDefault="00696634" w:rsidP="00B70D28">
      <w:pPr>
        <w:jc w:val="center"/>
        <w:rPr>
          <w:rFonts w:ascii="Times" w:hAnsi="Times" w:cs="Times"/>
        </w:rPr>
      </w:pPr>
    </w:p>
    <w:p w14:paraId="6A36707D" w14:textId="13BA4B9A" w:rsidR="00D90C39" w:rsidRPr="00C75CCB" w:rsidRDefault="00D90C39" w:rsidP="00D90C39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C75CCB">
        <w:rPr>
          <w:rFonts w:ascii="Cambria" w:hAnsi="Cambria"/>
        </w:rPr>
        <w:t xml:space="preserve">On November 21, </w:t>
      </w:r>
      <w:proofErr w:type="gramStart"/>
      <w:r w:rsidRPr="00C75CCB">
        <w:rPr>
          <w:rFonts w:ascii="Cambria" w:hAnsi="Cambria"/>
        </w:rPr>
        <w:t>2019,  a</w:t>
      </w:r>
      <w:proofErr w:type="gramEnd"/>
      <w:r w:rsidRPr="00C75CCB">
        <w:rPr>
          <w:rFonts w:ascii="Cambria" w:hAnsi="Cambria"/>
        </w:rPr>
        <w:t xml:space="preserve"> quarterly meeting of the full CAEECC </w:t>
      </w:r>
      <w:r w:rsidR="001D1D59">
        <w:rPr>
          <w:rFonts w:ascii="Cambria" w:hAnsi="Cambria"/>
        </w:rPr>
        <w:t xml:space="preserve">took place </w:t>
      </w:r>
      <w:r w:rsidR="00A107DC">
        <w:rPr>
          <w:rFonts w:ascii="Cambria" w:hAnsi="Cambria"/>
        </w:rPr>
        <w:t xml:space="preserve">at </w:t>
      </w:r>
      <w:r w:rsidRPr="00C75CCB">
        <w:rPr>
          <w:rFonts w:ascii="Cambria" w:hAnsi="Cambria"/>
        </w:rPr>
        <w:t>SDG&amp;E</w:t>
      </w:r>
      <w:r w:rsidR="001D1D59">
        <w:rPr>
          <w:rFonts w:ascii="Cambria" w:hAnsi="Cambria"/>
        </w:rPr>
        <w:t>’s</w:t>
      </w:r>
      <w:r w:rsidRPr="00C75CCB">
        <w:rPr>
          <w:rFonts w:ascii="Cambria" w:hAnsi="Cambria"/>
        </w:rPr>
        <w:t xml:space="preserve"> Energy Innovation Center</w:t>
      </w:r>
      <w:r w:rsidR="002B158B" w:rsidRPr="00C75CCB">
        <w:rPr>
          <w:rFonts w:ascii="Cambria" w:hAnsi="Cambria"/>
        </w:rPr>
        <w:t xml:space="preserve"> </w:t>
      </w:r>
      <w:r w:rsidRPr="00C75CCB">
        <w:rPr>
          <w:rFonts w:ascii="Cambria" w:hAnsi="Cambria"/>
        </w:rPr>
        <w:t xml:space="preserve">in San Diego. </w:t>
      </w:r>
      <w:r w:rsidR="00053A3E" w:rsidRPr="00053A3E">
        <w:rPr>
          <w:rFonts w:ascii="Cambria" w:hAnsi="Cambria"/>
        </w:rPr>
        <w:t>Seventeen</w:t>
      </w:r>
      <w:r w:rsidRPr="00053A3E">
        <w:rPr>
          <w:rFonts w:ascii="Cambria" w:hAnsi="Cambria"/>
        </w:rPr>
        <w:t xml:space="preserve"> Members or Proxies participated in-person, and </w:t>
      </w:r>
      <w:r w:rsidR="00053A3E" w:rsidRPr="00053A3E">
        <w:rPr>
          <w:rFonts w:ascii="Cambria" w:hAnsi="Cambria"/>
        </w:rPr>
        <w:t>six</w:t>
      </w:r>
      <w:r w:rsidRPr="00053A3E">
        <w:rPr>
          <w:rFonts w:ascii="Cambria" w:hAnsi="Cambria"/>
        </w:rPr>
        <w:t xml:space="preserve"> Member</w:t>
      </w:r>
      <w:r w:rsidR="00053A3E" w:rsidRPr="00053A3E">
        <w:rPr>
          <w:rFonts w:ascii="Cambria" w:hAnsi="Cambria"/>
        </w:rPr>
        <w:t>s or Proxies</w:t>
      </w:r>
      <w:r w:rsidRPr="00053A3E">
        <w:rPr>
          <w:rFonts w:ascii="Cambria" w:hAnsi="Cambria"/>
        </w:rPr>
        <w:t xml:space="preserve"> participated on the phone. Approximately </w:t>
      </w:r>
      <w:r w:rsidR="00053A3E" w:rsidRPr="00053A3E">
        <w:rPr>
          <w:rFonts w:ascii="Cambria" w:hAnsi="Cambria"/>
        </w:rPr>
        <w:t>16</w:t>
      </w:r>
      <w:r w:rsidRPr="00053A3E">
        <w:rPr>
          <w:rFonts w:ascii="Cambria" w:hAnsi="Cambria"/>
        </w:rPr>
        <w:t xml:space="preserve"> other stakeholders participated in person and </w:t>
      </w:r>
      <w:r w:rsidR="00053A3E" w:rsidRPr="00053A3E">
        <w:rPr>
          <w:rFonts w:ascii="Cambria" w:hAnsi="Cambria"/>
        </w:rPr>
        <w:t>17</w:t>
      </w:r>
      <w:r w:rsidRPr="00053A3E">
        <w:rPr>
          <w:rFonts w:ascii="Cambria" w:hAnsi="Cambria"/>
        </w:rPr>
        <w:t xml:space="preserve"> other stakeholders registered to participate via w</w:t>
      </w:r>
      <w:bookmarkStart w:id="0" w:name="_GoBack"/>
      <w:bookmarkEnd w:id="0"/>
      <w:r w:rsidRPr="00053A3E">
        <w:rPr>
          <w:rFonts w:ascii="Cambria" w:hAnsi="Cambria"/>
        </w:rPr>
        <w:t>ebinar. A full list is provided in Appendix A: In-Person and Webinar Participation.</w:t>
      </w:r>
    </w:p>
    <w:p w14:paraId="45864B78" w14:textId="77777777" w:rsidR="00D90C39" w:rsidRPr="00C75CCB" w:rsidRDefault="00D90C39" w:rsidP="00D90C39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C0A0F30" w14:textId="06F6D44A" w:rsidR="00D90C39" w:rsidRPr="00C75CCB" w:rsidRDefault="00D90C39" w:rsidP="00D90C39">
      <w:pPr>
        <w:rPr>
          <w:rFonts w:ascii="Cambria" w:hAnsi="Cambria"/>
        </w:rPr>
      </w:pPr>
      <w:r w:rsidRPr="00C75CCB">
        <w:rPr>
          <w:rFonts w:ascii="Cambria" w:hAnsi="Cambria"/>
        </w:rPr>
        <w:t xml:space="preserve">Meeting facilitation was provided by Dr. Jonathan </w:t>
      </w:r>
      <w:proofErr w:type="spellStart"/>
      <w:r w:rsidRPr="00C75CCB">
        <w:rPr>
          <w:rFonts w:ascii="Cambria" w:hAnsi="Cambria"/>
        </w:rPr>
        <w:t>Raab</w:t>
      </w:r>
      <w:proofErr w:type="spellEnd"/>
      <w:r w:rsidRPr="00C75CCB">
        <w:rPr>
          <w:rFonts w:ascii="Cambria" w:hAnsi="Cambria"/>
        </w:rPr>
        <w:t xml:space="preserve"> (</w:t>
      </w:r>
      <w:proofErr w:type="spellStart"/>
      <w:r w:rsidRPr="00C75CCB">
        <w:rPr>
          <w:rFonts w:ascii="Cambria" w:hAnsi="Cambria"/>
        </w:rPr>
        <w:t>Raab</w:t>
      </w:r>
      <w:proofErr w:type="spellEnd"/>
      <w:r w:rsidRPr="00C75CCB">
        <w:rPr>
          <w:rFonts w:ascii="Cambria" w:hAnsi="Cambria"/>
        </w:rPr>
        <w:t xml:space="preserve"> Associates Ltd) and Meredith Cowart (CONCUR). Meeting materials, including presentations, are provided on the CAEECC website at </w:t>
      </w:r>
      <w:hyperlink r:id="rId7" w:history="1">
        <w:r w:rsidRPr="00C75CCB">
          <w:rPr>
            <w:rFonts w:ascii="Cambria" w:hAnsi="Cambria"/>
            <w:color w:val="0000FF"/>
            <w:u w:val="single"/>
          </w:rPr>
          <w:t>https://www.caeecc.org/11-21-19-coordinating-committee-mtg</w:t>
        </w:r>
      </w:hyperlink>
    </w:p>
    <w:p w14:paraId="38F5810D" w14:textId="77777777" w:rsidR="00D90C39" w:rsidRPr="00C75CCB" w:rsidRDefault="00D90C39" w:rsidP="00D90C39">
      <w:pPr>
        <w:pStyle w:val="NoteLevel11"/>
        <w:tabs>
          <w:tab w:val="clear" w:pos="0"/>
        </w:tabs>
        <w:rPr>
          <w:rFonts w:ascii="Cambria" w:hAnsi="Cambria" w:cs="Times New Roman"/>
        </w:rPr>
      </w:pPr>
    </w:p>
    <w:p w14:paraId="202CC27E" w14:textId="136DBF94" w:rsidR="00D90C39" w:rsidRPr="00C75CCB" w:rsidRDefault="00CE1B3A" w:rsidP="00D90C39">
      <w:pPr>
        <w:rPr>
          <w:rFonts w:ascii="Cambria" w:hAnsi="Cambria"/>
        </w:rPr>
      </w:pPr>
      <w:r>
        <w:rPr>
          <w:rFonts w:ascii="Cambria" w:hAnsi="Cambria"/>
        </w:rPr>
        <w:t xml:space="preserve">All redline edits captured during the meeting </w:t>
      </w:r>
      <w:r w:rsidR="001D1D59">
        <w:rPr>
          <w:rFonts w:ascii="Cambria" w:hAnsi="Cambria"/>
        </w:rPr>
        <w:t xml:space="preserve">following the presentations </w:t>
      </w:r>
      <w:r>
        <w:rPr>
          <w:rFonts w:ascii="Cambria" w:hAnsi="Cambria"/>
        </w:rPr>
        <w:t xml:space="preserve">are </w:t>
      </w:r>
      <w:r w:rsidRPr="00CE1B3A">
        <w:rPr>
          <w:rFonts w:ascii="Cambria" w:hAnsi="Cambria"/>
        </w:rPr>
        <w:t>provided in the document below</w:t>
      </w:r>
      <w:r w:rsidR="00D90C39" w:rsidRPr="00CE1B3A">
        <w:rPr>
          <w:rFonts w:ascii="Cambria" w:hAnsi="Cambria"/>
        </w:rPr>
        <w:t>. Any additional key discussion points, clarifying questions or comments are listed</w:t>
      </w:r>
      <w:r>
        <w:rPr>
          <w:rFonts w:ascii="Cambria" w:hAnsi="Cambria"/>
        </w:rPr>
        <w:t xml:space="preserve"> below the relevant PowerPoint slide</w:t>
      </w:r>
      <w:r w:rsidR="00D90C39" w:rsidRPr="00CE1B3A">
        <w:rPr>
          <w:rFonts w:ascii="Cambria" w:hAnsi="Cambria"/>
        </w:rPr>
        <w:t xml:space="preserve">, and responses to questions are noted. </w:t>
      </w:r>
      <w:r>
        <w:rPr>
          <w:rFonts w:ascii="Cambria" w:hAnsi="Cambria"/>
        </w:rPr>
        <w:t>M</w:t>
      </w:r>
      <w:r w:rsidRPr="00053A3E">
        <w:rPr>
          <w:rFonts w:ascii="Cambria" w:hAnsi="Cambria"/>
        </w:rPr>
        <w:t>ost discussion is captured without attribution</w:t>
      </w:r>
      <w:r>
        <w:rPr>
          <w:rFonts w:ascii="Cambria" w:hAnsi="Cambria"/>
        </w:rPr>
        <w:t>; however,</w:t>
      </w:r>
      <w:r w:rsidRPr="00053A3E">
        <w:rPr>
          <w:rFonts w:ascii="Cambria" w:hAnsi="Cambria"/>
        </w:rPr>
        <w:t xml:space="preserve"> </w:t>
      </w:r>
      <w:r>
        <w:rPr>
          <w:rFonts w:ascii="Cambria" w:hAnsi="Cambria"/>
        </w:rPr>
        <w:t>i</w:t>
      </w:r>
      <w:r w:rsidRPr="00053A3E">
        <w:rPr>
          <w:rFonts w:ascii="Cambria" w:hAnsi="Cambria"/>
        </w:rPr>
        <w:t>n some instances, the affiliation of the speaker is identified, because their affiliation is relevant to the comment.</w:t>
      </w:r>
      <w:r>
        <w:rPr>
          <w:rFonts w:ascii="Cambria" w:hAnsi="Cambria"/>
        </w:rPr>
        <w:t xml:space="preserve"> </w:t>
      </w:r>
      <w:r w:rsidR="00D90C39" w:rsidRPr="00CE1B3A">
        <w:rPr>
          <w:rFonts w:ascii="Cambria" w:hAnsi="Cambria"/>
        </w:rPr>
        <w:t>Next Steps, at the end of this document, list all next steps discussed at the meeting.</w:t>
      </w:r>
      <w:r w:rsidR="00D90C39" w:rsidRPr="00C75CCB">
        <w:rPr>
          <w:rFonts w:ascii="Cambria" w:hAnsi="Cambria"/>
        </w:rPr>
        <w:t xml:space="preserve"> </w:t>
      </w:r>
    </w:p>
    <w:p w14:paraId="29269B02" w14:textId="77777777" w:rsidR="00141B3A" w:rsidRPr="00C75CCB" w:rsidRDefault="00141B3A" w:rsidP="00E32B65">
      <w:pPr>
        <w:rPr>
          <w:rFonts w:ascii="Cambria" w:hAnsi="Cambria"/>
          <w:iCs/>
        </w:rPr>
      </w:pPr>
    </w:p>
    <w:p w14:paraId="5521464E" w14:textId="2BC3624A" w:rsidR="00141B3A" w:rsidRPr="007F1C72" w:rsidRDefault="00141B3A" w:rsidP="00E32B65">
      <w:pPr>
        <w:rPr>
          <w:rFonts w:ascii="Cambria" w:hAnsi="Cambria"/>
          <w:b/>
          <w:bCs/>
          <w:iCs/>
          <w:smallCaps/>
          <w:sz w:val="26"/>
          <w:szCs w:val="26"/>
        </w:rPr>
      </w:pPr>
      <w:r w:rsidRPr="007F1C72">
        <w:rPr>
          <w:rFonts w:ascii="Cambria" w:hAnsi="Cambria"/>
          <w:b/>
          <w:bCs/>
          <w:iCs/>
          <w:smallCaps/>
          <w:sz w:val="26"/>
          <w:szCs w:val="26"/>
        </w:rPr>
        <w:t>Session 1: Introductions</w:t>
      </w:r>
    </w:p>
    <w:p w14:paraId="10F3DF9F" w14:textId="07D3F105" w:rsidR="00141B3A" w:rsidRPr="00C75CCB" w:rsidRDefault="00D90C39" w:rsidP="00E32B65">
      <w:pPr>
        <w:rPr>
          <w:rFonts w:ascii="Cambria" w:hAnsi="Cambria"/>
          <w:iCs/>
        </w:rPr>
      </w:pPr>
      <w:r w:rsidRPr="00C75CCB">
        <w:rPr>
          <w:rFonts w:ascii="Cambria" w:hAnsi="Cambria"/>
          <w:iCs/>
        </w:rPr>
        <w:t xml:space="preserve">J. </w:t>
      </w:r>
      <w:proofErr w:type="spellStart"/>
      <w:r w:rsidRPr="00C75CCB">
        <w:rPr>
          <w:rFonts w:ascii="Cambria" w:hAnsi="Cambria"/>
          <w:iCs/>
        </w:rPr>
        <w:t>Raab</w:t>
      </w:r>
      <w:proofErr w:type="spellEnd"/>
      <w:r w:rsidRPr="00C75CCB">
        <w:rPr>
          <w:rFonts w:ascii="Cambria" w:hAnsi="Cambria"/>
          <w:iCs/>
        </w:rPr>
        <w:t xml:space="preserve"> opened the meeting, and reviewed the agenda (see </w:t>
      </w:r>
      <w:r w:rsidRPr="00C75CCB">
        <w:rPr>
          <w:rFonts w:ascii="Cambria" w:hAnsi="Cambria"/>
          <w:i/>
        </w:rPr>
        <w:t>CAEECC Agenda-11-21-19-draf</w:t>
      </w:r>
      <w:r w:rsidR="001D1D59">
        <w:rPr>
          <w:rFonts w:ascii="Cambria" w:hAnsi="Cambria"/>
          <w:i/>
        </w:rPr>
        <w:t>t</w:t>
      </w:r>
      <w:r w:rsidRPr="00C75CCB">
        <w:rPr>
          <w:rFonts w:ascii="Cambria" w:hAnsi="Cambria"/>
          <w:i/>
        </w:rPr>
        <w:t xml:space="preserve"> (11.11.19)</w:t>
      </w:r>
      <w:r w:rsidRPr="00C75CCB">
        <w:rPr>
          <w:rFonts w:ascii="Cambria" w:hAnsi="Cambria"/>
          <w:iCs/>
        </w:rPr>
        <w:t xml:space="preserve"> at link above).</w:t>
      </w:r>
    </w:p>
    <w:p w14:paraId="0E724B16" w14:textId="51B746EF" w:rsidR="00141B3A" w:rsidRPr="00C75CCB" w:rsidRDefault="00141B3A" w:rsidP="00E32B65">
      <w:pPr>
        <w:rPr>
          <w:rFonts w:ascii="Cambria" w:hAnsi="Cambria"/>
          <w:iCs/>
        </w:rPr>
      </w:pPr>
    </w:p>
    <w:p w14:paraId="7F2924A6" w14:textId="0579FF21" w:rsidR="00141B3A" w:rsidRPr="007F1C72" w:rsidRDefault="00141B3A" w:rsidP="00E32B65">
      <w:pPr>
        <w:rPr>
          <w:rFonts w:ascii="Cambria" w:hAnsi="Cambria"/>
          <w:b/>
          <w:bCs/>
          <w:iCs/>
          <w:smallCaps/>
          <w:sz w:val="26"/>
          <w:szCs w:val="26"/>
          <w:highlight w:val="yellow"/>
        </w:rPr>
      </w:pPr>
      <w:r w:rsidRPr="007F1C72">
        <w:rPr>
          <w:rFonts w:ascii="Cambria" w:hAnsi="Cambria"/>
          <w:b/>
          <w:smallCaps/>
          <w:sz w:val="26"/>
          <w:szCs w:val="26"/>
        </w:rPr>
        <w:t>Session 2: Important Updates &amp; CAEECC Discussion</w:t>
      </w:r>
    </w:p>
    <w:p w14:paraId="44B7562D" w14:textId="4871D7D6" w:rsidR="00141B3A" w:rsidRPr="00C75CCB" w:rsidRDefault="00141B3A" w:rsidP="00E32B65">
      <w:pPr>
        <w:rPr>
          <w:rFonts w:ascii="Cambria" w:hAnsi="Cambria"/>
          <w:b/>
          <w:bCs/>
          <w:iCs/>
          <w:highlight w:val="yellow"/>
        </w:rPr>
      </w:pPr>
    </w:p>
    <w:p w14:paraId="2E51230D" w14:textId="4FEE1FDA" w:rsidR="00141B3A" w:rsidRPr="00C75CCB" w:rsidRDefault="00141B3A" w:rsidP="00E32B65">
      <w:pPr>
        <w:rPr>
          <w:rFonts w:ascii="Cambria" w:hAnsi="Cambria"/>
          <w:i/>
        </w:rPr>
      </w:pPr>
      <w:r w:rsidRPr="00C75CCB">
        <w:rPr>
          <w:rFonts w:ascii="Cambria" w:hAnsi="Cambria"/>
          <w:i/>
        </w:rPr>
        <w:t>1)</w:t>
      </w:r>
      <w:r w:rsidR="00CE1B3A">
        <w:rPr>
          <w:rFonts w:ascii="Cambria" w:hAnsi="Cambria"/>
          <w:i/>
        </w:rPr>
        <w:t xml:space="preserve"> </w:t>
      </w:r>
      <w:r w:rsidRPr="00C75CCB">
        <w:rPr>
          <w:rFonts w:ascii="Cambria" w:hAnsi="Cambria"/>
          <w:i/>
        </w:rPr>
        <w:t xml:space="preserve">ABAL filings and PG&amp;E/SCE Biz Plan </w:t>
      </w:r>
      <w:proofErr w:type="spellStart"/>
      <w:r w:rsidRPr="00C75CCB">
        <w:rPr>
          <w:rFonts w:ascii="Cambria" w:hAnsi="Cambria"/>
          <w:i/>
        </w:rPr>
        <w:t>Refilings</w:t>
      </w:r>
      <w:proofErr w:type="spellEnd"/>
      <w:r w:rsidR="002B158B" w:rsidRPr="00C75CCB">
        <w:rPr>
          <w:rFonts w:ascii="Cambria" w:hAnsi="Cambria"/>
          <w:i/>
        </w:rPr>
        <w:t xml:space="preserve"> (</w:t>
      </w:r>
      <w:r w:rsidR="00C75CCB" w:rsidRPr="00C75CCB">
        <w:rPr>
          <w:rFonts w:ascii="Cambria" w:hAnsi="Cambria"/>
          <w:i/>
        </w:rPr>
        <w:t>P. Franzese</w:t>
      </w:r>
      <w:r w:rsidR="002B158B" w:rsidRPr="00C75CCB">
        <w:rPr>
          <w:rFonts w:ascii="Cambria" w:hAnsi="Cambria"/>
          <w:i/>
        </w:rPr>
        <w:t>, CPUC)</w:t>
      </w:r>
      <w:r w:rsidRPr="00C75CCB">
        <w:rPr>
          <w:rFonts w:ascii="Cambria" w:hAnsi="Cambria"/>
          <w:i/>
        </w:rPr>
        <w:t xml:space="preserve"> </w:t>
      </w:r>
    </w:p>
    <w:p w14:paraId="03490D92" w14:textId="249A4C78" w:rsidR="00141B3A" w:rsidRPr="00C75CCB" w:rsidRDefault="00141B3A" w:rsidP="00E32B65">
      <w:pPr>
        <w:rPr>
          <w:rFonts w:ascii="Cambria" w:hAnsi="Cambria"/>
          <w:i/>
        </w:rPr>
      </w:pPr>
    </w:p>
    <w:p w14:paraId="4E745470" w14:textId="57FA0F63" w:rsidR="00141B3A" w:rsidRPr="00C75CCB" w:rsidRDefault="00C75CCB" w:rsidP="00E32B65">
      <w:pPr>
        <w:rPr>
          <w:rFonts w:ascii="Cambria" w:hAnsi="Cambria"/>
          <w:iCs/>
        </w:rPr>
      </w:pPr>
      <w:r w:rsidRPr="00C75CCB">
        <w:rPr>
          <w:rFonts w:ascii="Cambria" w:hAnsi="Cambria"/>
          <w:iCs/>
        </w:rPr>
        <w:t>P. Franzese</w:t>
      </w:r>
      <w:r w:rsidR="002B158B" w:rsidRPr="00C75CCB">
        <w:rPr>
          <w:rFonts w:ascii="Cambria" w:hAnsi="Cambria"/>
          <w:iCs/>
        </w:rPr>
        <w:t xml:space="preserve"> explained that </w:t>
      </w:r>
      <w:r w:rsidR="00141B3A" w:rsidRPr="00C75CCB">
        <w:rPr>
          <w:rFonts w:ascii="Cambria" w:hAnsi="Cambria"/>
          <w:iCs/>
        </w:rPr>
        <w:t>PG&amp;E and SDG&amp;E</w:t>
      </w:r>
      <w:r w:rsidR="002B158B" w:rsidRPr="00C75CCB">
        <w:rPr>
          <w:rFonts w:ascii="Cambria" w:hAnsi="Cambria"/>
          <w:iCs/>
        </w:rPr>
        <w:t xml:space="preserve">’s </w:t>
      </w:r>
      <w:r w:rsidRPr="00C75CCB">
        <w:rPr>
          <w:rFonts w:ascii="Cambria" w:hAnsi="Cambria"/>
          <w:iCs/>
        </w:rPr>
        <w:t xml:space="preserve">2019 </w:t>
      </w:r>
      <w:r w:rsidR="002B158B" w:rsidRPr="00C75CCB">
        <w:rPr>
          <w:rFonts w:ascii="Cambria" w:hAnsi="Cambria"/>
          <w:iCs/>
        </w:rPr>
        <w:t>Annual Budget Advice Letters (</w:t>
      </w:r>
      <w:r w:rsidR="00141B3A" w:rsidRPr="00C75CCB">
        <w:rPr>
          <w:rFonts w:ascii="Cambria" w:hAnsi="Cambria"/>
          <w:iCs/>
        </w:rPr>
        <w:t>ABAL</w:t>
      </w:r>
      <w:r w:rsidR="002B158B" w:rsidRPr="00C75CCB">
        <w:rPr>
          <w:rFonts w:ascii="Cambria" w:hAnsi="Cambria"/>
          <w:iCs/>
        </w:rPr>
        <w:t>s)</w:t>
      </w:r>
      <w:r w:rsidR="00141B3A" w:rsidRPr="00C75CCB">
        <w:rPr>
          <w:rFonts w:ascii="Cambria" w:hAnsi="Cambria"/>
          <w:iCs/>
        </w:rPr>
        <w:t xml:space="preserve"> didn’t meet </w:t>
      </w:r>
      <w:r w:rsidR="002B158B" w:rsidRPr="00C75CCB">
        <w:rPr>
          <w:rFonts w:ascii="Cambria" w:hAnsi="Cambria"/>
          <w:iCs/>
        </w:rPr>
        <w:t>cost effectiveness</w:t>
      </w:r>
      <w:r w:rsidR="001D1D59">
        <w:rPr>
          <w:rFonts w:ascii="Cambria" w:hAnsi="Cambria"/>
          <w:iCs/>
        </w:rPr>
        <w:t xml:space="preserve"> threshold</w:t>
      </w:r>
      <w:r w:rsidR="002B158B" w:rsidRPr="00C75CCB">
        <w:rPr>
          <w:rFonts w:ascii="Cambria" w:hAnsi="Cambria"/>
          <w:iCs/>
        </w:rPr>
        <w:t>. He stated that these ABALs are suspended and that the CPUC will provide guidance to PG&amp;E and SDG&amp;E in a forthcoming Resolution or Disposition.</w:t>
      </w:r>
    </w:p>
    <w:p w14:paraId="43C72DC5" w14:textId="77777777" w:rsidR="00141B3A" w:rsidRPr="00C75CCB" w:rsidRDefault="00141B3A" w:rsidP="00E32B65">
      <w:pPr>
        <w:rPr>
          <w:rFonts w:ascii="Cambria" w:hAnsi="Cambria"/>
          <w:i/>
        </w:rPr>
      </w:pPr>
    </w:p>
    <w:p w14:paraId="5271FE43" w14:textId="2F2D2A99" w:rsidR="00141B3A" w:rsidRPr="00C75CCB" w:rsidRDefault="00141B3A" w:rsidP="00E32B65">
      <w:pPr>
        <w:rPr>
          <w:rFonts w:ascii="Cambria" w:hAnsi="Cambria"/>
          <w:i/>
        </w:rPr>
      </w:pPr>
      <w:r w:rsidRPr="00C75CCB">
        <w:rPr>
          <w:rFonts w:ascii="Cambria" w:hAnsi="Cambria"/>
          <w:i/>
        </w:rPr>
        <w:t xml:space="preserve">2) MTWG and RENs </w:t>
      </w:r>
      <w:proofErr w:type="gramStart"/>
      <w:r w:rsidRPr="00C75CCB">
        <w:rPr>
          <w:rFonts w:ascii="Cambria" w:hAnsi="Cambria"/>
          <w:i/>
        </w:rPr>
        <w:t>proposed  decision</w:t>
      </w:r>
      <w:proofErr w:type="gramEnd"/>
      <w:r w:rsidRPr="00C75CCB">
        <w:rPr>
          <w:rFonts w:ascii="Cambria" w:hAnsi="Cambria"/>
          <w:i/>
        </w:rPr>
        <w:t xml:space="preserve"> </w:t>
      </w:r>
      <w:r w:rsidR="002B158B" w:rsidRPr="00C75CCB">
        <w:rPr>
          <w:rFonts w:ascii="Cambria" w:hAnsi="Cambria"/>
          <w:i/>
        </w:rPr>
        <w:t xml:space="preserve">(C. </w:t>
      </w:r>
      <w:proofErr w:type="spellStart"/>
      <w:r w:rsidR="002B158B" w:rsidRPr="00C75CCB">
        <w:rPr>
          <w:rFonts w:ascii="Cambria" w:hAnsi="Cambria"/>
          <w:i/>
        </w:rPr>
        <w:t>Torok</w:t>
      </w:r>
      <w:proofErr w:type="spellEnd"/>
      <w:r w:rsidR="001D1D59">
        <w:rPr>
          <w:rFonts w:ascii="Cambria" w:hAnsi="Cambria"/>
          <w:i/>
        </w:rPr>
        <w:t xml:space="preserve"> and </w:t>
      </w:r>
      <w:proofErr w:type="spellStart"/>
      <w:r w:rsidR="001D1D59">
        <w:rPr>
          <w:rFonts w:ascii="Cambria" w:hAnsi="Cambria"/>
          <w:i/>
        </w:rPr>
        <w:t>N.Strindburg</w:t>
      </w:r>
      <w:proofErr w:type="spellEnd"/>
      <w:r w:rsidR="001D1D59">
        <w:rPr>
          <w:rFonts w:ascii="Cambria" w:hAnsi="Cambria"/>
          <w:i/>
        </w:rPr>
        <w:t>, respectively</w:t>
      </w:r>
      <w:r w:rsidR="002B158B" w:rsidRPr="00C75CCB">
        <w:rPr>
          <w:rFonts w:ascii="Cambria" w:hAnsi="Cambria"/>
          <w:i/>
        </w:rPr>
        <w:t>, CPUC)</w:t>
      </w:r>
    </w:p>
    <w:p w14:paraId="4885B149" w14:textId="1B09D86F" w:rsidR="00141B3A" w:rsidRPr="00C75CCB" w:rsidRDefault="00141B3A" w:rsidP="00E32B65">
      <w:pPr>
        <w:rPr>
          <w:rFonts w:ascii="Cambria" w:hAnsi="Cambria"/>
          <w:i/>
        </w:rPr>
      </w:pPr>
    </w:p>
    <w:p w14:paraId="19CF313C" w14:textId="0F48F934" w:rsidR="004B0871" w:rsidRPr="00C75CCB" w:rsidRDefault="00141B3A" w:rsidP="004B0871">
      <w:pPr>
        <w:rPr>
          <w:rFonts w:ascii="Cambria" w:hAnsi="Cambria"/>
          <w:iCs/>
        </w:rPr>
      </w:pPr>
      <w:r w:rsidRPr="00C75CCB">
        <w:rPr>
          <w:rFonts w:ascii="Cambria" w:hAnsi="Cambria"/>
          <w:iCs/>
        </w:rPr>
        <w:t>C</w:t>
      </w:r>
      <w:r w:rsidR="002B158B" w:rsidRPr="00C75CCB">
        <w:rPr>
          <w:rFonts w:ascii="Cambria" w:hAnsi="Cambria"/>
          <w:iCs/>
        </w:rPr>
        <w:t>.</w:t>
      </w:r>
      <w:r w:rsidR="00CE1B3A">
        <w:rPr>
          <w:rFonts w:ascii="Cambria" w:hAnsi="Cambria"/>
          <w:iCs/>
        </w:rPr>
        <w:t xml:space="preserve"> </w:t>
      </w:r>
      <w:proofErr w:type="spellStart"/>
      <w:r w:rsidR="002B158B" w:rsidRPr="00C75CCB">
        <w:rPr>
          <w:rFonts w:ascii="Cambria" w:hAnsi="Cambria"/>
          <w:iCs/>
        </w:rPr>
        <w:t>Torok</w:t>
      </w:r>
      <w:proofErr w:type="spellEnd"/>
      <w:r w:rsidR="002B158B" w:rsidRPr="00C75CCB">
        <w:rPr>
          <w:rFonts w:ascii="Cambria" w:hAnsi="Cambria"/>
          <w:iCs/>
        </w:rPr>
        <w:t xml:space="preserve"> explained that </w:t>
      </w:r>
      <w:r w:rsidR="00097C6E" w:rsidRPr="00C75CCB">
        <w:rPr>
          <w:rFonts w:ascii="Cambria" w:hAnsi="Cambria"/>
          <w:iCs/>
        </w:rPr>
        <w:t>the ALJ released a Proposed Decision</w:t>
      </w:r>
      <w:r w:rsidR="002B158B" w:rsidRPr="00C75CCB">
        <w:rPr>
          <w:rFonts w:ascii="Cambria" w:hAnsi="Cambria"/>
          <w:iCs/>
        </w:rPr>
        <w:t xml:space="preserve"> </w:t>
      </w:r>
      <w:r w:rsidR="001D1D59">
        <w:rPr>
          <w:rFonts w:ascii="Cambria" w:hAnsi="Cambria"/>
          <w:iCs/>
        </w:rPr>
        <w:t xml:space="preserve">(PD) </w:t>
      </w:r>
      <w:r w:rsidR="00097C6E" w:rsidRPr="00C75CCB">
        <w:rPr>
          <w:rFonts w:ascii="Cambria" w:hAnsi="Cambria"/>
          <w:iCs/>
        </w:rPr>
        <w:t>(</w:t>
      </w:r>
      <w:r w:rsidR="002B158B" w:rsidRPr="00C75CCB">
        <w:rPr>
          <w:rFonts w:ascii="Cambria" w:hAnsi="Cambria"/>
          <w:i/>
        </w:rPr>
        <w:t>Decision Regarding Frameworks for Energy Efficiency Regional Energy Networks and Market Transformation</w:t>
      </w:r>
      <w:r w:rsidR="002B158B" w:rsidRPr="00C75CCB">
        <w:rPr>
          <w:rFonts w:ascii="Cambria" w:hAnsi="Cambria"/>
          <w:iCs/>
        </w:rPr>
        <w:t xml:space="preserve">) </w:t>
      </w:r>
      <w:r w:rsidR="002B158B" w:rsidRPr="00C75CCB">
        <w:rPr>
          <w:rFonts w:ascii="Cambria" w:hAnsi="Cambria"/>
        </w:rPr>
        <w:t>on October 23, 2019.</w:t>
      </w:r>
      <w:r w:rsidR="00097C6E" w:rsidRPr="00C75CCB">
        <w:rPr>
          <w:rFonts w:ascii="Cambria" w:hAnsi="Cambria"/>
        </w:rPr>
        <w:t xml:space="preserve"> </w:t>
      </w:r>
      <w:r w:rsidR="004B0871" w:rsidRPr="00C75CCB">
        <w:rPr>
          <w:rFonts w:ascii="Cambria" w:hAnsi="Cambria"/>
        </w:rPr>
        <w:t>The PD</w:t>
      </w:r>
      <w:r w:rsidR="004B0871" w:rsidRPr="00C75CCB">
        <w:rPr>
          <w:rFonts w:ascii="Cambria" w:hAnsi="Cambria"/>
          <w:iCs/>
        </w:rPr>
        <w:t xml:space="preserve"> </w:t>
      </w:r>
      <w:r w:rsidR="001D1D59">
        <w:rPr>
          <w:rFonts w:ascii="Cambria" w:hAnsi="Cambria"/>
          <w:iCs/>
        </w:rPr>
        <w:t>is scheduled to</w:t>
      </w:r>
      <w:r w:rsidR="001D1D59" w:rsidRPr="00C75CCB">
        <w:rPr>
          <w:rFonts w:ascii="Cambria" w:hAnsi="Cambria"/>
          <w:iCs/>
        </w:rPr>
        <w:t xml:space="preserve"> </w:t>
      </w:r>
      <w:r w:rsidR="004B0871" w:rsidRPr="00C75CCB">
        <w:rPr>
          <w:rFonts w:ascii="Cambria" w:hAnsi="Cambria"/>
          <w:iCs/>
        </w:rPr>
        <w:t>go before the CPUC on December 5, 2019.</w:t>
      </w:r>
    </w:p>
    <w:p w14:paraId="63AA5D6E" w14:textId="77777777" w:rsidR="004B0871" w:rsidRPr="00C75CCB" w:rsidRDefault="004B0871" w:rsidP="00E32B65">
      <w:pPr>
        <w:rPr>
          <w:rFonts w:ascii="Cambria" w:hAnsi="Cambria"/>
        </w:rPr>
      </w:pPr>
    </w:p>
    <w:p w14:paraId="63C0D1B2" w14:textId="349D3446" w:rsidR="00141B3A" w:rsidRPr="002655DC" w:rsidRDefault="002B158B" w:rsidP="00E32B65">
      <w:pPr>
        <w:rPr>
          <w:rFonts w:ascii="Cambria" w:hAnsi="Cambria"/>
          <w:iCs/>
        </w:rPr>
      </w:pPr>
      <w:r w:rsidRPr="00C75CCB">
        <w:rPr>
          <w:rFonts w:ascii="Cambria" w:hAnsi="Cambria"/>
        </w:rPr>
        <w:t xml:space="preserve">In the PD, the ALJ </w:t>
      </w:r>
      <w:r w:rsidR="00097C6E" w:rsidRPr="00C75CCB">
        <w:rPr>
          <w:rFonts w:ascii="Cambria" w:hAnsi="Cambria"/>
          <w:iCs/>
        </w:rPr>
        <w:t xml:space="preserve">proposed the </w:t>
      </w:r>
      <w:r w:rsidR="00141B3A" w:rsidRPr="00C75CCB">
        <w:rPr>
          <w:rFonts w:ascii="Cambria" w:hAnsi="Cambria"/>
          <w:iCs/>
        </w:rPr>
        <w:t>adopt</w:t>
      </w:r>
      <w:r w:rsidR="00097C6E" w:rsidRPr="00C75CCB">
        <w:rPr>
          <w:rFonts w:ascii="Cambria" w:hAnsi="Cambria"/>
          <w:iCs/>
        </w:rPr>
        <w:t>ion of the</w:t>
      </w:r>
      <w:r w:rsidR="00141B3A" w:rsidRPr="00C75CCB">
        <w:rPr>
          <w:rFonts w:ascii="Cambria" w:hAnsi="Cambria"/>
          <w:iCs/>
        </w:rPr>
        <w:t xml:space="preserve"> M</w:t>
      </w:r>
      <w:r w:rsidRPr="00C75CCB">
        <w:rPr>
          <w:rFonts w:ascii="Cambria" w:hAnsi="Cambria"/>
          <w:iCs/>
        </w:rPr>
        <w:t xml:space="preserve">arket </w:t>
      </w:r>
      <w:r w:rsidR="00141B3A" w:rsidRPr="00C75CCB">
        <w:rPr>
          <w:rFonts w:ascii="Cambria" w:hAnsi="Cambria"/>
          <w:iCs/>
        </w:rPr>
        <w:t>T</w:t>
      </w:r>
      <w:r w:rsidRPr="00C75CCB">
        <w:rPr>
          <w:rFonts w:ascii="Cambria" w:hAnsi="Cambria"/>
          <w:iCs/>
        </w:rPr>
        <w:t>ransformation</w:t>
      </w:r>
      <w:r w:rsidR="00141B3A" w:rsidRPr="00C75CCB">
        <w:rPr>
          <w:rFonts w:ascii="Cambria" w:hAnsi="Cambria"/>
          <w:iCs/>
        </w:rPr>
        <w:t xml:space="preserve"> </w:t>
      </w:r>
      <w:r w:rsidR="001D1D59">
        <w:rPr>
          <w:rFonts w:ascii="Cambria" w:hAnsi="Cambria"/>
          <w:iCs/>
        </w:rPr>
        <w:t xml:space="preserve">(MT) </w:t>
      </w:r>
      <w:r w:rsidR="00141B3A" w:rsidRPr="00C75CCB">
        <w:rPr>
          <w:rFonts w:ascii="Cambria" w:hAnsi="Cambria"/>
          <w:iCs/>
        </w:rPr>
        <w:t xml:space="preserve">framework based largely on work of the </w:t>
      </w:r>
      <w:r w:rsidRPr="00C75CCB">
        <w:rPr>
          <w:rFonts w:ascii="Cambria" w:hAnsi="Cambria"/>
          <w:iCs/>
        </w:rPr>
        <w:t>CAEECC</w:t>
      </w:r>
      <w:r w:rsidR="00141B3A" w:rsidRPr="00C75CCB">
        <w:rPr>
          <w:rFonts w:ascii="Cambria" w:hAnsi="Cambria"/>
          <w:iCs/>
        </w:rPr>
        <w:t xml:space="preserve"> </w:t>
      </w:r>
      <w:r w:rsidRPr="00C75CCB">
        <w:rPr>
          <w:rFonts w:ascii="Cambria" w:hAnsi="Cambria"/>
          <w:iCs/>
        </w:rPr>
        <w:t>MT Working Group</w:t>
      </w:r>
      <w:r w:rsidR="00141B3A" w:rsidRPr="00C75CCB">
        <w:rPr>
          <w:rFonts w:ascii="Cambria" w:hAnsi="Cambria"/>
          <w:iCs/>
        </w:rPr>
        <w:t xml:space="preserve"> report</w:t>
      </w:r>
      <w:r w:rsidR="004B0871" w:rsidRPr="00C75CCB">
        <w:rPr>
          <w:rFonts w:ascii="Cambria" w:hAnsi="Cambria"/>
          <w:iCs/>
        </w:rPr>
        <w:t>, including the recommendation for a s</w:t>
      </w:r>
      <w:r w:rsidR="00141B3A" w:rsidRPr="00C75CCB">
        <w:rPr>
          <w:rFonts w:ascii="Cambria" w:hAnsi="Cambria"/>
          <w:iCs/>
        </w:rPr>
        <w:t>ingle statewide admin</w:t>
      </w:r>
      <w:r w:rsidR="004B0871" w:rsidRPr="00C75CCB">
        <w:rPr>
          <w:rFonts w:ascii="Cambria" w:hAnsi="Cambria"/>
          <w:iCs/>
        </w:rPr>
        <w:t xml:space="preserve">istrator and a lifecycle (rather than year </w:t>
      </w:r>
      <w:r w:rsidR="004B0871" w:rsidRPr="002655DC">
        <w:rPr>
          <w:rFonts w:ascii="Cambria" w:hAnsi="Cambria"/>
          <w:iCs/>
        </w:rPr>
        <w:t>to year) C/E approach (although it did not</w:t>
      </w:r>
      <w:r w:rsidR="00141B3A" w:rsidRPr="002655DC">
        <w:rPr>
          <w:rFonts w:ascii="Cambria" w:hAnsi="Cambria"/>
          <w:iCs/>
        </w:rPr>
        <w:t xml:space="preserve"> adopt</w:t>
      </w:r>
      <w:r w:rsidR="004B0871" w:rsidRPr="002655DC">
        <w:rPr>
          <w:rFonts w:ascii="Cambria" w:hAnsi="Cambria"/>
          <w:iCs/>
        </w:rPr>
        <w:t xml:space="preserve"> a</w:t>
      </w:r>
      <w:r w:rsidR="00141B3A" w:rsidRPr="002655DC">
        <w:rPr>
          <w:rFonts w:ascii="Cambria" w:hAnsi="Cambria"/>
          <w:iCs/>
        </w:rPr>
        <w:t xml:space="preserve"> C/E threshold</w:t>
      </w:r>
      <w:r w:rsidR="001D1D59" w:rsidRPr="002655DC">
        <w:rPr>
          <w:rFonts w:ascii="Cambria" w:hAnsi="Cambria"/>
          <w:iCs/>
        </w:rPr>
        <w:t xml:space="preserve"> for the time being</w:t>
      </w:r>
      <w:r w:rsidR="00097C6E" w:rsidRPr="002655DC">
        <w:rPr>
          <w:rFonts w:ascii="Cambria" w:hAnsi="Cambria"/>
          <w:iCs/>
        </w:rPr>
        <w:t xml:space="preserve">). </w:t>
      </w:r>
      <w:r w:rsidR="004B0871" w:rsidRPr="002655DC">
        <w:rPr>
          <w:rFonts w:ascii="Cambria" w:hAnsi="Cambria"/>
          <w:iCs/>
        </w:rPr>
        <w:t xml:space="preserve">The ALJ </w:t>
      </w:r>
      <w:r w:rsidR="00881ADA" w:rsidRPr="002655DC">
        <w:rPr>
          <w:rFonts w:ascii="Cambria" w:hAnsi="Cambria"/>
          <w:iCs/>
        </w:rPr>
        <w:t>suggested</w:t>
      </w:r>
      <w:r w:rsidR="00141B3A" w:rsidRPr="002655DC">
        <w:rPr>
          <w:rFonts w:ascii="Cambria" w:hAnsi="Cambria"/>
          <w:iCs/>
        </w:rPr>
        <w:t xml:space="preserve"> </w:t>
      </w:r>
      <w:r w:rsidR="004B0871" w:rsidRPr="002655DC">
        <w:rPr>
          <w:rFonts w:ascii="Cambria" w:hAnsi="Cambria"/>
          <w:iCs/>
        </w:rPr>
        <w:t xml:space="preserve">that the </w:t>
      </w:r>
      <w:r w:rsidR="00141B3A" w:rsidRPr="002655DC">
        <w:rPr>
          <w:rFonts w:ascii="Cambria" w:hAnsi="Cambria"/>
          <w:iCs/>
        </w:rPr>
        <w:t xml:space="preserve">MTWG continue to meet to address </w:t>
      </w:r>
      <w:r w:rsidR="00881ADA" w:rsidRPr="002655DC">
        <w:rPr>
          <w:rFonts w:ascii="Cambria" w:hAnsi="Cambria"/>
          <w:iCs/>
        </w:rPr>
        <w:t xml:space="preserve">questions related to how to set goals, how to attribute savings to various efforts under the MT umbrella in each market, as well as duplication/negative overlap with EE portfolios. </w:t>
      </w:r>
    </w:p>
    <w:p w14:paraId="3D4EB897" w14:textId="77777777" w:rsidR="00097C6E" w:rsidRPr="002655DC" w:rsidRDefault="00097C6E" w:rsidP="00E32B65">
      <w:pPr>
        <w:rPr>
          <w:rFonts w:ascii="Cambria" w:hAnsi="Cambria"/>
        </w:rPr>
      </w:pPr>
    </w:p>
    <w:p w14:paraId="48AEED83" w14:textId="559535DB" w:rsidR="00C41CF3" w:rsidRPr="00C75CCB" w:rsidRDefault="004B0871" w:rsidP="00E32B65">
      <w:pPr>
        <w:rPr>
          <w:rFonts w:ascii="Cambria" w:hAnsi="Cambria"/>
          <w:iCs/>
        </w:rPr>
      </w:pPr>
      <w:r w:rsidRPr="002655DC">
        <w:rPr>
          <w:rFonts w:ascii="Cambria" w:hAnsi="Cambria"/>
          <w:iCs/>
        </w:rPr>
        <w:t xml:space="preserve">Regarding Regional Energy Networks (RENs), the PD states that the RENs have been </w:t>
      </w:r>
      <w:r w:rsidR="00097C6E" w:rsidRPr="002655DC">
        <w:rPr>
          <w:rFonts w:ascii="Cambria" w:hAnsi="Cambria"/>
          <w:iCs/>
        </w:rPr>
        <w:t xml:space="preserve">in </w:t>
      </w:r>
      <w:r w:rsidRPr="002655DC">
        <w:rPr>
          <w:rFonts w:ascii="Cambria" w:hAnsi="Cambria"/>
          <w:iCs/>
        </w:rPr>
        <w:t xml:space="preserve">pilot phase long enough </w:t>
      </w:r>
      <w:r w:rsidR="001D1D59" w:rsidRPr="002655DC">
        <w:rPr>
          <w:rFonts w:ascii="Cambria" w:hAnsi="Cambria"/>
          <w:iCs/>
        </w:rPr>
        <w:t xml:space="preserve">and </w:t>
      </w:r>
      <w:r w:rsidRPr="002655DC">
        <w:rPr>
          <w:rFonts w:ascii="Cambria" w:hAnsi="Cambria"/>
          <w:iCs/>
        </w:rPr>
        <w:t xml:space="preserve">that they can now be considered </w:t>
      </w:r>
      <w:r w:rsidR="006D6CDB" w:rsidRPr="002655DC">
        <w:rPr>
          <w:rFonts w:ascii="Cambria" w:hAnsi="Cambria"/>
          <w:iCs/>
        </w:rPr>
        <w:t xml:space="preserve">permanent </w:t>
      </w:r>
      <w:r w:rsidRPr="002655DC">
        <w:rPr>
          <w:rFonts w:ascii="Cambria" w:hAnsi="Cambria"/>
          <w:iCs/>
        </w:rPr>
        <w:t>Program Administrators (PAs)</w:t>
      </w:r>
      <w:r w:rsidR="00CE1B3A" w:rsidRPr="002655DC">
        <w:rPr>
          <w:rFonts w:ascii="Cambria" w:hAnsi="Cambria"/>
          <w:iCs/>
        </w:rPr>
        <w:t>, though they</w:t>
      </w:r>
      <w:r w:rsidR="00097C6E" w:rsidRPr="002655DC">
        <w:rPr>
          <w:rFonts w:ascii="Cambria" w:hAnsi="Cambria"/>
          <w:iCs/>
        </w:rPr>
        <w:t xml:space="preserve"> are still subject to triggers set forth in D-15-10-0</w:t>
      </w:r>
      <w:r w:rsidR="006D6CDB" w:rsidRPr="002655DC">
        <w:rPr>
          <w:rFonts w:ascii="Cambria" w:hAnsi="Cambria"/>
          <w:iCs/>
        </w:rPr>
        <w:t>2</w:t>
      </w:r>
      <w:r w:rsidR="00097C6E" w:rsidRPr="002655DC">
        <w:rPr>
          <w:rFonts w:ascii="Cambria" w:hAnsi="Cambria"/>
          <w:iCs/>
        </w:rPr>
        <w:t xml:space="preserve">8. The </w:t>
      </w:r>
      <w:r w:rsidR="00447837" w:rsidRPr="002655DC">
        <w:rPr>
          <w:rFonts w:ascii="Cambria" w:hAnsi="Cambria"/>
          <w:iCs/>
        </w:rPr>
        <w:t>PD also allows for</w:t>
      </w:r>
      <w:r w:rsidR="00097C6E" w:rsidRPr="002655DC">
        <w:rPr>
          <w:rFonts w:ascii="Cambria" w:hAnsi="Cambria"/>
          <w:iCs/>
        </w:rPr>
        <w:t xml:space="preserve"> </w:t>
      </w:r>
      <w:r w:rsidR="00447837" w:rsidRPr="002655DC">
        <w:rPr>
          <w:rFonts w:ascii="Cambria" w:hAnsi="Cambria"/>
          <w:iCs/>
        </w:rPr>
        <w:t>the</w:t>
      </w:r>
      <w:r w:rsidR="00097C6E" w:rsidRPr="002655DC">
        <w:rPr>
          <w:rFonts w:ascii="Cambria" w:hAnsi="Cambria"/>
          <w:iCs/>
        </w:rPr>
        <w:t xml:space="preserve"> formation of new REN</w:t>
      </w:r>
      <w:r w:rsidR="00447837" w:rsidRPr="002655DC">
        <w:rPr>
          <w:rFonts w:ascii="Cambria" w:hAnsi="Cambria"/>
          <w:iCs/>
        </w:rPr>
        <w:t>s</w:t>
      </w:r>
      <w:r w:rsidR="006D6CDB" w:rsidRPr="002655DC">
        <w:rPr>
          <w:rFonts w:ascii="Cambria" w:hAnsi="Cambria"/>
          <w:iCs/>
        </w:rPr>
        <w:t>. Potential RENs</w:t>
      </w:r>
      <w:r w:rsidR="00097C6E" w:rsidRPr="002655DC">
        <w:rPr>
          <w:rFonts w:ascii="Cambria" w:hAnsi="Cambria"/>
          <w:iCs/>
        </w:rPr>
        <w:t xml:space="preserve"> </w:t>
      </w:r>
      <w:r w:rsidR="00447837" w:rsidRPr="002655DC">
        <w:rPr>
          <w:rFonts w:ascii="Cambria" w:hAnsi="Cambria"/>
          <w:iCs/>
        </w:rPr>
        <w:t>must</w:t>
      </w:r>
      <w:r w:rsidR="00097C6E" w:rsidRPr="002655DC">
        <w:rPr>
          <w:rFonts w:ascii="Cambria" w:hAnsi="Cambria"/>
          <w:iCs/>
        </w:rPr>
        <w:t xml:space="preserve"> file </w:t>
      </w:r>
      <w:r w:rsidR="00447837" w:rsidRPr="002655DC">
        <w:rPr>
          <w:rFonts w:ascii="Cambria" w:hAnsi="Cambria"/>
          <w:iCs/>
        </w:rPr>
        <w:t xml:space="preserve">a </w:t>
      </w:r>
      <w:r w:rsidR="00097C6E" w:rsidRPr="002655DC">
        <w:rPr>
          <w:rFonts w:ascii="Cambria" w:hAnsi="Cambria"/>
          <w:iCs/>
        </w:rPr>
        <w:t xml:space="preserve">motion in </w:t>
      </w:r>
      <w:r w:rsidR="006D6CDB" w:rsidRPr="002655DC">
        <w:rPr>
          <w:rFonts w:ascii="Cambria" w:hAnsi="Cambria"/>
          <w:iCs/>
        </w:rPr>
        <w:t xml:space="preserve">the ongoing energy efficiency </w:t>
      </w:r>
      <w:r w:rsidR="00097C6E" w:rsidRPr="002655DC">
        <w:rPr>
          <w:rFonts w:ascii="Cambria" w:hAnsi="Cambria"/>
          <w:iCs/>
        </w:rPr>
        <w:t>proceeding</w:t>
      </w:r>
      <w:r w:rsidR="00447837" w:rsidRPr="002655DC">
        <w:rPr>
          <w:rFonts w:ascii="Cambria" w:hAnsi="Cambria"/>
          <w:iCs/>
        </w:rPr>
        <w:t xml:space="preserve"> </w:t>
      </w:r>
      <w:r w:rsidR="00097C6E" w:rsidRPr="002655DC">
        <w:rPr>
          <w:rFonts w:ascii="Cambria" w:hAnsi="Cambria"/>
          <w:iCs/>
        </w:rPr>
        <w:t xml:space="preserve">per </w:t>
      </w:r>
      <w:r w:rsidR="00C41CF3" w:rsidRPr="002655DC">
        <w:rPr>
          <w:rFonts w:ascii="Cambria" w:hAnsi="Cambria"/>
          <w:iCs/>
        </w:rPr>
        <w:t xml:space="preserve">the </w:t>
      </w:r>
      <w:r w:rsidR="00097C6E" w:rsidRPr="002655DC">
        <w:rPr>
          <w:rFonts w:ascii="Cambria" w:hAnsi="Cambria"/>
          <w:iCs/>
        </w:rPr>
        <w:t xml:space="preserve">criteria </w:t>
      </w:r>
      <w:proofErr w:type="spellStart"/>
      <w:r w:rsidR="00097C6E" w:rsidRPr="002655DC">
        <w:rPr>
          <w:rFonts w:ascii="Cambria" w:hAnsi="Cambria"/>
          <w:iCs/>
        </w:rPr>
        <w:t>laidout</w:t>
      </w:r>
      <w:proofErr w:type="spellEnd"/>
      <w:r w:rsidR="00097C6E" w:rsidRPr="002655DC">
        <w:rPr>
          <w:rFonts w:ascii="Cambria" w:hAnsi="Cambria"/>
          <w:iCs/>
        </w:rPr>
        <w:t xml:space="preserve"> in D</w:t>
      </w:r>
      <w:r w:rsidR="00447837" w:rsidRPr="002655DC">
        <w:rPr>
          <w:rFonts w:ascii="Cambria" w:hAnsi="Cambria"/>
          <w:iCs/>
        </w:rPr>
        <w:t>.</w:t>
      </w:r>
      <w:r w:rsidR="00097C6E" w:rsidRPr="002655DC">
        <w:rPr>
          <w:rFonts w:ascii="Cambria" w:hAnsi="Cambria"/>
          <w:iCs/>
        </w:rPr>
        <w:t>12</w:t>
      </w:r>
      <w:r w:rsidR="00447837" w:rsidRPr="002655DC">
        <w:rPr>
          <w:rFonts w:ascii="Cambria" w:hAnsi="Cambria"/>
          <w:iCs/>
        </w:rPr>
        <w:t>-</w:t>
      </w:r>
      <w:r w:rsidR="00097C6E" w:rsidRPr="002655DC">
        <w:rPr>
          <w:rFonts w:ascii="Cambria" w:hAnsi="Cambria"/>
          <w:iCs/>
        </w:rPr>
        <w:t>11-015,</w:t>
      </w:r>
      <w:r w:rsidR="00447837" w:rsidRPr="002655DC">
        <w:rPr>
          <w:rFonts w:ascii="Cambria" w:hAnsi="Cambria"/>
          <w:iCs/>
        </w:rPr>
        <w:t xml:space="preserve"> </w:t>
      </w:r>
      <w:r w:rsidR="007D7E47" w:rsidRPr="002655DC">
        <w:rPr>
          <w:rFonts w:ascii="Cambria" w:hAnsi="Cambria"/>
          <w:iCs/>
        </w:rPr>
        <w:t>vet their draft Business Plans with</w:t>
      </w:r>
      <w:r w:rsidR="00097C6E" w:rsidRPr="002655DC">
        <w:rPr>
          <w:rFonts w:ascii="Cambria" w:hAnsi="Cambria"/>
          <w:iCs/>
        </w:rPr>
        <w:t xml:space="preserve"> </w:t>
      </w:r>
      <w:r w:rsidR="00447837" w:rsidRPr="002655DC">
        <w:rPr>
          <w:rFonts w:ascii="Cambria" w:hAnsi="Cambria"/>
          <w:iCs/>
        </w:rPr>
        <w:t xml:space="preserve">the </w:t>
      </w:r>
      <w:r w:rsidR="00097C6E" w:rsidRPr="002655DC">
        <w:rPr>
          <w:rFonts w:ascii="Cambria" w:hAnsi="Cambria"/>
          <w:iCs/>
        </w:rPr>
        <w:t>CAEECC</w:t>
      </w:r>
      <w:r w:rsidR="00447837" w:rsidRPr="002655DC">
        <w:rPr>
          <w:rFonts w:ascii="Cambria" w:hAnsi="Cambria"/>
          <w:iCs/>
        </w:rPr>
        <w:t>, and submit</w:t>
      </w:r>
      <w:r w:rsidR="00097C6E" w:rsidRPr="002655DC">
        <w:rPr>
          <w:rFonts w:ascii="Cambria" w:hAnsi="Cambria"/>
          <w:iCs/>
        </w:rPr>
        <w:t xml:space="preserve"> </w:t>
      </w:r>
      <w:r w:rsidR="00447837" w:rsidRPr="002655DC">
        <w:rPr>
          <w:rFonts w:ascii="Cambria" w:hAnsi="Cambria"/>
          <w:iCs/>
        </w:rPr>
        <w:t>J</w:t>
      </w:r>
      <w:r w:rsidR="00097C6E" w:rsidRPr="002655DC">
        <w:rPr>
          <w:rFonts w:ascii="Cambria" w:hAnsi="Cambria"/>
          <w:iCs/>
        </w:rPr>
        <w:t xml:space="preserve">oint </w:t>
      </w:r>
      <w:r w:rsidR="00447837" w:rsidRPr="002655DC">
        <w:rPr>
          <w:rFonts w:ascii="Cambria" w:hAnsi="Cambria"/>
          <w:iCs/>
        </w:rPr>
        <w:t>C</w:t>
      </w:r>
      <w:r w:rsidR="00097C6E" w:rsidRPr="002655DC">
        <w:rPr>
          <w:rFonts w:ascii="Cambria" w:hAnsi="Cambria"/>
          <w:iCs/>
        </w:rPr>
        <w:t>ooperative</w:t>
      </w:r>
      <w:r w:rsidR="002414D7" w:rsidRPr="002655DC">
        <w:rPr>
          <w:rFonts w:ascii="Cambria" w:hAnsi="Cambria"/>
          <w:iCs/>
        </w:rPr>
        <w:t xml:space="preserve"> </w:t>
      </w:r>
      <w:r w:rsidR="00447837" w:rsidRPr="002655DC">
        <w:rPr>
          <w:rFonts w:ascii="Cambria" w:hAnsi="Cambria"/>
          <w:iCs/>
        </w:rPr>
        <w:t>M</w:t>
      </w:r>
      <w:r w:rsidR="00097C6E" w:rsidRPr="002655DC">
        <w:rPr>
          <w:rFonts w:ascii="Cambria" w:hAnsi="Cambria"/>
          <w:iCs/>
        </w:rPr>
        <w:t>emos</w:t>
      </w:r>
      <w:r w:rsidR="002414D7" w:rsidRPr="002655DC">
        <w:rPr>
          <w:rFonts w:ascii="Cambria" w:hAnsi="Cambria"/>
          <w:iCs/>
        </w:rPr>
        <w:t xml:space="preserve"> (JCMs)</w:t>
      </w:r>
      <w:r w:rsidR="006D6CDB" w:rsidRPr="002655DC">
        <w:rPr>
          <w:rFonts w:ascii="Cambria" w:hAnsi="Cambria"/>
          <w:iCs/>
        </w:rPr>
        <w:t xml:space="preserve"> with any overlapping PAs</w:t>
      </w:r>
      <w:r w:rsidR="00097C6E" w:rsidRPr="002655DC">
        <w:rPr>
          <w:rFonts w:ascii="Cambria" w:hAnsi="Cambria"/>
          <w:iCs/>
        </w:rPr>
        <w:t>.</w:t>
      </w:r>
      <w:r w:rsidR="00C41CF3" w:rsidRPr="002655DC">
        <w:rPr>
          <w:rFonts w:ascii="Cambria" w:hAnsi="Cambria"/>
          <w:iCs/>
        </w:rPr>
        <w:t xml:space="preserve"> N.</w:t>
      </w:r>
      <w:r w:rsidR="008105BD" w:rsidRPr="002655DC">
        <w:rPr>
          <w:rFonts w:ascii="Cambria" w:hAnsi="Cambria"/>
          <w:iCs/>
        </w:rPr>
        <w:t xml:space="preserve"> </w:t>
      </w:r>
      <w:r w:rsidR="00C41CF3" w:rsidRPr="002655DC">
        <w:rPr>
          <w:rFonts w:ascii="Cambria" w:hAnsi="Cambria"/>
          <w:iCs/>
        </w:rPr>
        <w:t>Strindberg also pointed out that the CPUC would likely work with (or consult w/the CAEECC facilitation team and Co-Chairs as well as the applicants) to determine the details and timing of the CAEECC vetting of the new PA’s business plan or subsequent budget filing.</w:t>
      </w:r>
    </w:p>
    <w:p w14:paraId="160AAB6E" w14:textId="325F6870" w:rsidR="002414D7" w:rsidRPr="00C75CCB" w:rsidRDefault="002414D7" w:rsidP="00E32B65">
      <w:pPr>
        <w:rPr>
          <w:rFonts w:ascii="Cambria" w:hAnsi="Cambria"/>
          <w:iCs/>
        </w:rPr>
      </w:pPr>
    </w:p>
    <w:p w14:paraId="1136637D" w14:textId="319AA082" w:rsidR="002414D7" w:rsidRPr="00C75CCB" w:rsidRDefault="002B158B" w:rsidP="00E32B65">
      <w:pPr>
        <w:rPr>
          <w:rFonts w:ascii="Cambria" w:hAnsi="Cambria"/>
        </w:rPr>
      </w:pPr>
      <w:r w:rsidRPr="00C75CCB">
        <w:rPr>
          <w:rFonts w:ascii="Cambria" w:hAnsi="Cambria"/>
          <w:i/>
        </w:rPr>
        <w:t xml:space="preserve">3) </w:t>
      </w:r>
      <w:r w:rsidR="002414D7" w:rsidRPr="00C75CCB">
        <w:rPr>
          <w:rFonts w:ascii="Cambria" w:hAnsi="Cambria"/>
          <w:i/>
        </w:rPr>
        <w:t xml:space="preserve">3rd Party </w:t>
      </w:r>
      <w:r w:rsidR="007C7A46" w:rsidRPr="00C75CCB">
        <w:rPr>
          <w:rFonts w:ascii="Cambria" w:hAnsi="Cambria"/>
          <w:i/>
        </w:rPr>
        <w:t xml:space="preserve">(3P) </w:t>
      </w:r>
      <w:r w:rsidR="002414D7" w:rsidRPr="00C75CCB">
        <w:rPr>
          <w:rFonts w:ascii="Cambria" w:hAnsi="Cambria"/>
          <w:i/>
        </w:rPr>
        <w:t xml:space="preserve">Solicitation </w:t>
      </w:r>
      <w:proofErr w:type="spellStart"/>
      <w:r w:rsidR="002414D7" w:rsidRPr="00C75CCB">
        <w:rPr>
          <w:rFonts w:ascii="Cambria" w:hAnsi="Cambria"/>
          <w:i/>
        </w:rPr>
        <w:t>Processs</w:t>
      </w:r>
      <w:proofErr w:type="spellEnd"/>
      <w:r w:rsidR="002414D7" w:rsidRPr="00C75CCB">
        <w:rPr>
          <w:rFonts w:ascii="Cambria" w:hAnsi="Cambria"/>
          <w:i/>
          <w:color w:val="000000"/>
        </w:rPr>
        <w:t xml:space="preserve"> </w:t>
      </w:r>
      <w:r w:rsidR="00447837" w:rsidRPr="00C75CCB">
        <w:rPr>
          <w:rFonts w:ascii="Cambria" w:hAnsi="Cambria"/>
          <w:i/>
          <w:color w:val="000000"/>
        </w:rPr>
        <w:t xml:space="preserve">(A. </w:t>
      </w:r>
      <w:proofErr w:type="spellStart"/>
      <w:r w:rsidR="00447837" w:rsidRPr="00C75CCB">
        <w:rPr>
          <w:rFonts w:ascii="Cambria" w:hAnsi="Cambria"/>
          <w:i/>
          <w:color w:val="000000"/>
        </w:rPr>
        <w:t>Besa</w:t>
      </w:r>
      <w:proofErr w:type="spellEnd"/>
      <w:r w:rsidR="00447837" w:rsidRPr="00C75CCB">
        <w:rPr>
          <w:rFonts w:ascii="Cambria" w:hAnsi="Cambria"/>
          <w:i/>
          <w:color w:val="000000"/>
        </w:rPr>
        <w:t>)</w:t>
      </w:r>
    </w:p>
    <w:p w14:paraId="7D2A154A" w14:textId="6C24487E" w:rsidR="002414D7" w:rsidRPr="00C75CCB" w:rsidRDefault="007C7A46" w:rsidP="00E32B65">
      <w:pPr>
        <w:rPr>
          <w:rFonts w:ascii="Cambria" w:hAnsi="Cambria"/>
          <w:iCs/>
        </w:rPr>
      </w:pPr>
      <w:r w:rsidRPr="00C75CCB">
        <w:rPr>
          <w:rFonts w:ascii="Cambria" w:hAnsi="Cambria"/>
          <w:iCs/>
        </w:rPr>
        <w:t xml:space="preserve">A. </w:t>
      </w:r>
      <w:proofErr w:type="spellStart"/>
      <w:r w:rsidRPr="00C75CCB">
        <w:rPr>
          <w:rFonts w:ascii="Cambria" w:hAnsi="Cambria"/>
          <w:iCs/>
        </w:rPr>
        <w:t>Besa</w:t>
      </w:r>
      <w:proofErr w:type="spellEnd"/>
      <w:r w:rsidRPr="00C75CCB">
        <w:rPr>
          <w:rFonts w:ascii="Cambria" w:hAnsi="Cambria"/>
          <w:iCs/>
        </w:rPr>
        <w:t xml:space="preserve"> provided an update on the roll-out of the 3P solicitation process. The Procurement Review Group is reviewing IOU deliverables in December, starting with PG&amp;E</w:t>
      </w:r>
      <w:r w:rsidRPr="00D44006">
        <w:rPr>
          <w:rFonts w:ascii="Cambria" w:hAnsi="Cambria"/>
          <w:iCs/>
        </w:rPr>
        <w:t xml:space="preserve">. </w:t>
      </w:r>
      <w:r w:rsidR="00D44006" w:rsidRPr="00D44006">
        <w:rPr>
          <w:rFonts w:ascii="Cambria" w:hAnsi="Cambria"/>
          <w:iCs/>
        </w:rPr>
        <w:t xml:space="preserve">The PRG Independent Evaluator report will most likely be released in January </w:t>
      </w:r>
      <w:proofErr w:type="gramStart"/>
      <w:r w:rsidR="00D44006" w:rsidRPr="00D44006">
        <w:rPr>
          <w:rFonts w:ascii="Cambria" w:hAnsi="Cambria"/>
          <w:iCs/>
        </w:rPr>
        <w:t>2020 ,</w:t>
      </w:r>
      <w:proofErr w:type="gramEnd"/>
      <w:r w:rsidR="00D44006" w:rsidRPr="00D44006">
        <w:rPr>
          <w:rFonts w:ascii="Cambria" w:hAnsi="Cambria"/>
          <w:iCs/>
        </w:rPr>
        <w:t xml:space="preserve"> and will be followed by a public workshop in February.  </w:t>
      </w:r>
    </w:p>
    <w:p w14:paraId="35598FE7" w14:textId="47F272B3" w:rsidR="002414D7" w:rsidRPr="00C75CCB" w:rsidRDefault="002414D7" w:rsidP="00E32B65">
      <w:pPr>
        <w:rPr>
          <w:rFonts w:ascii="Cambria" w:hAnsi="Cambria"/>
          <w:iCs/>
        </w:rPr>
      </w:pPr>
    </w:p>
    <w:p w14:paraId="3B271871" w14:textId="4D1B3263" w:rsidR="002414D7" w:rsidRPr="007F1C72" w:rsidRDefault="002414D7" w:rsidP="00E32B65">
      <w:pPr>
        <w:rPr>
          <w:rFonts w:ascii="Cambria" w:hAnsi="Cambria"/>
          <w:b/>
          <w:smallCaps/>
          <w:sz w:val="26"/>
          <w:szCs w:val="26"/>
        </w:rPr>
      </w:pPr>
      <w:r w:rsidRPr="007F1C72">
        <w:rPr>
          <w:rFonts w:ascii="Cambria" w:hAnsi="Cambria"/>
          <w:b/>
          <w:smallCaps/>
          <w:sz w:val="26"/>
          <w:szCs w:val="26"/>
        </w:rPr>
        <w:t>Session 3: Fine-</w:t>
      </w:r>
      <w:r w:rsidR="00275D4B" w:rsidRPr="007F1C72">
        <w:rPr>
          <w:rFonts w:ascii="Cambria" w:hAnsi="Cambria"/>
          <w:b/>
          <w:smallCaps/>
          <w:sz w:val="26"/>
          <w:szCs w:val="26"/>
        </w:rPr>
        <w:t>T</w:t>
      </w:r>
      <w:r w:rsidRPr="007F1C72">
        <w:rPr>
          <w:rFonts w:ascii="Cambria" w:hAnsi="Cambria"/>
          <w:b/>
          <w:smallCaps/>
          <w:sz w:val="26"/>
          <w:szCs w:val="26"/>
        </w:rPr>
        <w:t xml:space="preserve">uning CAEECC </w:t>
      </w:r>
      <w:r w:rsidR="00275D4B" w:rsidRPr="007F1C72">
        <w:rPr>
          <w:rFonts w:ascii="Cambria" w:hAnsi="Cambria"/>
          <w:b/>
          <w:smallCaps/>
          <w:sz w:val="26"/>
          <w:szCs w:val="26"/>
        </w:rPr>
        <w:t>P</w:t>
      </w:r>
      <w:r w:rsidRPr="007F1C72">
        <w:rPr>
          <w:rFonts w:ascii="Cambria" w:hAnsi="Cambria"/>
          <w:b/>
          <w:smallCaps/>
          <w:sz w:val="26"/>
          <w:szCs w:val="26"/>
        </w:rPr>
        <w:t>rocesses</w:t>
      </w:r>
      <w:r w:rsidR="00275D4B" w:rsidRPr="007F1C72">
        <w:rPr>
          <w:rFonts w:ascii="Cambria" w:hAnsi="Cambria"/>
          <w:b/>
          <w:smallCaps/>
          <w:sz w:val="26"/>
          <w:szCs w:val="26"/>
        </w:rPr>
        <w:t xml:space="preserve"> and Procedures</w:t>
      </w:r>
    </w:p>
    <w:p w14:paraId="03CD76CB" w14:textId="6F945752" w:rsidR="00F5688B" w:rsidRPr="00C75CCB" w:rsidRDefault="00F5688B" w:rsidP="00F5688B">
      <w:pPr>
        <w:rPr>
          <w:rFonts w:ascii="Cambria" w:hAnsi="Cambria"/>
        </w:rPr>
      </w:pPr>
      <w:r w:rsidRPr="00C75CCB">
        <w:rPr>
          <w:rFonts w:ascii="Cambria" w:hAnsi="Cambria"/>
          <w:bCs/>
        </w:rPr>
        <w:t xml:space="preserve">J. </w:t>
      </w:r>
      <w:proofErr w:type="spellStart"/>
      <w:r w:rsidRPr="00C75CCB">
        <w:rPr>
          <w:rFonts w:ascii="Cambria" w:hAnsi="Cambria"/>
          <w:bCs/>
        </w:rPr>
        <w:t>Raab</w:t>
      </w:r>
      <w:proofErr w:type="spellEnd"/>
      <w:r w:rsidRPr="00C75CCB">
        <w:rPr>
          <w:rFonts w:ascii="Cambria" w:hAnsi="Cambria"/>
          <w:bCs/>
        </w:rPr>
        <w:t xml:space="preserve"> r</w:t>
      </w:r>
      <w:r w:rsidR="004D38C7" w:rsidRPr="00C75CCB">
        <w:rPr>
          <w:rFonts w:ascii="Cambria" w:hAnsi="Cambria"/>
          <w:bCs/>
        </w:rPr>
        <w:t xml:space="preserve">eviewed </w:t>
      </w:r>
      <w:r w:rsidRPr="00C75CCB">
        <w:rPr>
          <w:rFonts w:ascii="Cambria" w:hAnsi="Cambria"/>
          <w:bCs/>
        </w:rPr>
        <w:t xml:space="preserve">key </w:t>
      </w:r>
      <w:r w:rsidR="00401113" w:rsidRPr="00C75CCB">
        <w:rPr>
          <w:rFonts w:ascii="Cambria" w:hAnsi="Cambria"/>
          <w:bCs/>
        </w:rPr>
        <w:t>r</w:t>
      </w:r>
      <w:r w:rsidR="004D38C7" w:rsidRPr="00C75CCB">
        <w:rPr>
          <w:rFonts w:ascii="Cambria" w:hAnsi="Cambria"/>
          <w:bCs/>
        </w:rPr>
        <w:t>ec</w:t>
      </w:r>
      <w:r w:rsidRPr="00C75CCB">
        <w:rPr>
          <w:rFonts w:ascii="Cambria" w:hAnsi="Cambria"/>
          <w:bCs/>
        </w:rPr>
        <w:t xml:space="preserve">ommendations from the Facilitation Team’s </w:t>
      </w:r>
      <w:r w:rsidR="00401113" w:rsidRPr="00C75CCB">
        <w:rPr>
          <w:rFonts w:ascii="Cambria" w:hAnsi="Cambria"/>
          <w:bCs/>
        </w:rPr>
        <w:t>evaluation of the CAEECC</w:t>
      </w:r>
      <w:r w:rsidRPr="00C75CCB">
        <w:rPr>
          <w:rFonts w:ascii="Cambria" w:hAnsi="Cambria"/>
          <w:bCs/>
        </w:rPr>
        <w:t>. The</w:t>
      </w:r>
      <w:r w:rsidR="00401113" w:rsidRPr="00C75CCB">
        <w:rPr>
          <w:rFonts w:ascii="Cambria" w:hAnsi="Cambria"/>
          <w:bCs/>
        </w:rPr>
        <w:t xml:space="preserve"> full report</w:t>
      </w:r>
      <w:r w:rsidRPr="00C75CCB">
        <w:rPr>
          <w:rFonts w:ascii="Cambria" w:hAnsi="Cambria"/>
          <w:bCs/>
        </w:rPr>
        <w:t xml:space="preserve"> </w:t>
      </w:r>
      <w:r w:rsidR="0092526C" w:rsidRPr="00C75CCB">
        <w:rPr>
          <w:rFonts w:ascii="Cambria" w:hAnsi="Cambria"/>
          <w:bCs/>
        </w:rPr>
        <w:t>is available online (see link above,</w:t>
      </w:r>
      <w:r w:rsidR="0092526C" w:rsidRPr="00C75CCB">
        <w:rPr>
          <w:rFonts w:ascii="Cambria" w:hAnsi="Cambria"/>
          <w:bCs/>
          <w:i/>
          <w:iCs/>
        </w:rPr>
        <w:t xml:space="preserve"> CAEECC Evaluation 5.29.19 (10.31.19)</w:t>
      </w:r>
      <w:r w:rsidR="0092526C" w:rsidRPr="00C75CCB">
        <w:rPr>
          <w:rFonts w:ascii="Cambria" w:hAnsi="Cambria"/>
          <w:bCs/>
        </w:rPr>
        <w:t xml:space="preserve">); the </w:t>
      </w:r>
      <w:r w:rsidRPr="00C75CCB">
        <w:rPr>
          <w:rFonts w:ascii="Cambria" w:hAnsi="Cambria"/>
          <w:bCs/>
        </w:rPr>
        <w:t xml:space="preserve">full presentation </w:t>
      </w:r>
      <w:r w:rsidR="0092526C" w:rsidRPr="00C75CCB">
        <w:rPr>
          <w:rFonts w:ascii="Cambria" w:hAnsi="Cambria"/>
          <w:bCs/>
        </w:rPr>
        <w:t xml:space="preserve">summarizing the key recommendations is also </w:t>
      </w:r>
      <w:r w:rsidRPr="00C75CCB">
        <w:rPr>
          <w:rFonts w:ascii="Cambria" w:hAnsi="Cambria"/>
          <w:bCs/>
        </w:rPr>
        <w:t>is available online (see link above,</w:t>
      </w:r>
      <w:r w:rsidR="0092526C" w:rsidRPr="00C75CCB">
        <w:rPr>
          <w:rFonts w:ascii="Cambria" w:hAnsi="Cambria"/>
          <w:bCs/>
        </w:rPr>
        <w:t xml:space="preserve"> </w:t>
      </w:r>
      <w:r w:rsidR="0092526C" w:rsidRPr="00C75CCB">
        <w:rPr>
          <w:rFonts w:ascii="Cambria" w:hAnsi="Cambria"/>
          <w:bCs/>
          <w:i/>
          <w:iCs/>
        </w:rPr>
        <w:t>Potential Changes to CAEECC (11.15.19)</w:t>
      </w:r>
      <w:r w:rsidRPr="00C75CCB">
        <w:rPr>
          <w:rFonts w:ascii="Cambria" w:hAnsi="Cambria"/>
          <w:bCs/>
        </w:rPr>
        <w:t xml:space="preserve">). </w:t>
      </w:r>
    </w:p>
    <w:p w14:paraId="1BD710FB" w14:textId="77777777" w:rsidR="00E91F66" w:rsidRDefault="00E91F66" w:rsidP="00E32B65">
      <w:pPr>
        <w:rPr>
          <w:rFonts w:ascii="Cambria" w:hAnsi="Cambria"/>
          <w:bCs/>
        </w:rPr>
      </w:pPr>
    </w:p>
    <w:p w14:paraId="1C403F6A" w14:textId="36C417F0" w:rsidR="00E14CDD" w:rsidRPr="00C75CCB" w:rsidRDefault="00401113" w:rsidP="00E32B65">
      <w:pPr>
        <w:rPr>
          <w:rFonts w:ascii="Cambria" w:hAnsi="Cambria"/>
          <w:bCs/>
        </w:rPr>
      </w:pPr>
      <w:r w:rsidRPr="00C75CCB">
        <w:rPr>
          <w:rFonts w:ascii="Cambria" w:hAnsi="Cambria"/>
          <w:bCs/>
        </w:rPr>
        <w:t xml:space="preserve">Throughout J. </w:t>
      </w:r>
      <w:proofErr w:type="spellStart"/>
      <w:r w:rsidRPr="00C75CCB">
        <w:rPr>
          <w:rFonts w:ascii="Cambria" w:hAnsi="Cambria"/>
          <w:bCs/>
        </w:rPr>
        <w:t>Raab’s</w:t>
      </w:r>
      <w:proofErr w:type="spellEnd"/>
      <w:r w:rsidRPr="00C75CCB">
        <w:rPr>
          <w:rFonts w:ascii="Cambria" w:hAnsi="Cambria"/>
          <w:bCs/>
        </w:rPr>
        <w:t xml:space="preserve"> presentation, he paused following individual recommendations for Member discussion and feedback. He </w:t>
      </w:r>
      <w:r w:rsidR="00C7413A" w:rsidRPr="00C75CCB">
        <w:rPr>
          <w:rFonts w:ascii="Cambria" w:hAnsi="Cambria"/>
          <w:bCs/>
        </w:rPr>
        <w:t>recorde</w:t>
      </w:r>
      <w:r w:rsidRPr="00C75CCB">
        <w:rPr>
          <w:rFonts w:ascii="Cambria" w:hAnsi="Cambria"/>
          <w:bCs/>
        </w:rPr>
        <w:t>d key discussion points via edits to these slides in real time</w:t>
      </w:r>
      <w:r w:rsidR="00E14CDD" w:rsidRPr="00C75CCB">
        <w:rPr>
          <w:rFonts w:ascii="Cambria" w:hAnsi="Cambria"/>
          <w:bCs/>
        </w:rPr>
        <w:t>, as captured below</w:t>
      </w:r>
      <w:r w:rsidR="00C7413A" w:rsidRPr="00C75CCB">
        <w:rPr>
          <w:rFonts w:ascii="Cambria" w:hAnsi="Cambria"/>
          <w:bCs/>
        </w:rPr>
        <w:t xml:space="preserve"> in redline</w:t>
      </w:r>
      <w:r w:rsidRPr="00C75CCB">
        <w:rPr>
          <w:rFonts w:ascii="Cambria" w:hAnsi="Cambria"/>
          <w:bCs/>
        </w:rPr>
        <w:t xml:space="preserve">. </w:t>
      </w:r>
      <w:r w:rsidR="00E14CDD" w:rsidRPr="00C75CCB">
        <w:rPr>
          <w:rFonts w:ascii="Cambria" w:hAnsi="Cambria"/>
          <w:bCs/>
        </w:rPr>
        <w:t xml:space="preserve">Additional clarifying questions and discussion points are also </w:t>
      </w:r>
      <w:r w:rsidR="00C7413A" w:rsidRPr="00C75CCB">
        <w:rPr>
          <w:rFonts w:ascii="Cambria" w:hAnsi="Cambria"/>
          <w:bCs/>
        </w:rPr>
        <w:t>summarized</w:t>
      </w:r>
      <w:r w:rsidR="00E14CDD" w:rsidRPr="00C75CCB">
        <w:rPr>
          <w:rFonts w:ascii="Cambria" w:hAnsi="Cambria"/>
          <w:bCs/>
        </w:rPr>
        <w:t xml:space="preserve"> below</w:t>
      </w:r>
      <w:r w:rsidR="00C7413A" w:rsidRPr="00C75CCB">
        <w:rPr>
          <w:rFonts w:ascii="Cambria" w:hAnsi="Cambria"/>
          <w:bCs/>
        </w:rPr>
        <w:t xml:space="preserve">. </w:t>
      </w:r>
      <w:r w:rsidR="00D44006">
        <w:rPr>
          <w:rFonts w:ascii="Cambria" w:hAnsi="Cambria"/>
          <w:bCs/>
        </w:rPr>
        <w:t xml:space="preserve">Following discussion, J. </w:t>
      </w:r>
      <w:proofErr w:type="spellStart"/>
      <w:r w:rsidR="00D44006">
        <w:rPr>
          <w:rFonts w:ascii="Cambria" w:hAnsi="Cambria"/>
          <w:bCs/>
        </w:rPr>
        <w:t>Raab</w:t>
      </w:r>
      <w:proofErr w:type="spellEnd"/>
      <w:r w:rsidR="00D44006">
        <w:rPr>
          <w:rFonts w:ascii="Cambria" w:hAnsi="Cambria"/>
          <w:bCs/>
        </w:rPr>
        <w:t xml:space="preserve"> held informal straw votes to gauge support for/against several topic selection criteria</w:t>
      </w:r>
      <w:r w:rsidR="00E91F66">
        <w:rPr>
          <w:rFonts w:ascii="Cambria" w:hAnsi="Cambria"/>
          <w:bCs/>
        </w:rPr>
        <w:t xml:space="preserve"> options</w:t>
      </w:r>
      <w:r w:rsidR="00D44006">
        <w:rPr>
          <w:rFonts w:ascii="Cambria" w:hAnsi="Cambria"/>
          <w:bCs/>
        </w:rPr>
        <w:t>. The results of those straw votes are captured in the redline edits to the CAEECC Topic Selection (Criteria) slide below and also summarized beneath that slide.</w:t>
      </w:r>
    </w:p>
    <w:p w14:paraId="196A0FDF" w14:textId="77777777" w:rsidR="00E91F66" w:rsidRDefault="00E91F66" w:rsidP="00841452">
      <w:pPr>
        <w:rPr>
          <w:rFonts w:ascii="Cambria" w:hAnsi="Cambria"/>
          <w:b/>
          <w:iCs/>
        </w:rPr>
      </w:pPr>
    </w:p>
    <w:p w14:paraId="288809C6" w14:textId="7E3957FF" w:rsidR="00A7235A" w:rsidRDefault="00A7235A" w:rsidP="00841452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Decision Rule for CAEECC </w:t>
      </w:r>
      <w:proofErr w:type="spellStart"/>
      <w:r>
        <w:rPr>
          <w:rFonts w:ascii="Cambria" w:hAnsi="Cambria"/>
          <w:b/>
          <w:i/>
        </w:rPr>
        <w:t>Groundrule</w:t>
      </w:r>
      <w:proofErr w:type="spellEnd"/>
      <w:r>
        <w:rPr>
          <w:rFonts w:ascii="Cambria" w:hAnsi="Cambria"/>
          <w:b/>
          <w:i/>
        </w:rPr>
        <w:t xml:space="preserve"> Changes: Current Options</w:t>
      </w:r>
    </w:p>
    <w:p w14:paraId="78F1CD6A" w14:textId="1D99ECDC" w:rsidR="00A7235A" w:rsidRDefault="00A7235A" w:rsidP="00841452">
      <w:pPr>
        <w:rPr>
          <w:rFonts w:ascii="Cambria" w:hAnsi="Cambria"/>
          <w:bCs/>
          <w:iCs/>
        </w:rPr>
      </w:pPr>
      <w:proofErr w:type="spellStart"/>
      <w:proofErr w:type="gramStart"/>
      <w:r>
        <w:rPr>
          <w:rFonts w:ascii="Cambria" w:hAnsi="Cambria"/>
          <w:bCs/>
          <w:iCs/>
        </w:rPr>
        <w:t>J.Raab</w:t>
      </w:r>
      <w:proofErr w:type="spellEnd"/>
      <w:proofErr w:type="gramEnd"/>
      <w:r>
        <w:rPr>
          <w:rFonts w:ascii="Cambria" w:hAnsi="Cambria"/>
          <w:bCs/>
          <w:iCs/>
        </w:rPr>
        <w:t xml:space="preserve"> explained that when the ground rules were originally written, the facilitation team did not include a decision rule for how updates or changes to the ground rules </w:t>
      </w:r>
      <w:r>
        <w:rPr>
          <w:rFonts w:ascii="Cambria" w:hAnsi="Cambria"/>
          <w:bCs/>
          <w:iCs/>
        </w:rPr>
        <w:lastRenderedPageBreak/>
        <w:t>should be made. He proposed that changes to ground rules be added to the decision rule below on significant process-related issues. The group agreed that changes to ground rules should be considered a significant process related issue and that this is an appropriate way to handle these changes.</w:t>
      </w:r>
    </w:p>
    <w:p w14:paraId="2218A16B" w14:textId="77777777" w:rsidR="00A7235A" w:rsidRPr="00B92CFF" w:rsidRDefault="00A7235A" w:rsidP="00841452">
      <w:pPr>
        <w:rPr>
          <w:rFonts w:ascii="Cambria" w:hAnsi="Cambria"/>
          <w:bCs/>
          <w:iCs/>
        </w:rPr>
      </w:pPr>
    </w:p>
    <w:p w14:paraId="51826884" w14:textId="77777777" w:rsidR="00A7235A" w:rsidRPr="00A7235A" w:rsidRDefault="00A7235A" w:rsidP="00A7235A">
      <w:pPr>
        <w:numPr>
          <w:ilvl w:val="0"/>
          <w:numId w:val="42"/>
        </w:numPr>
        <w:spacing w:line="216" w:lineRule="auto"/>
        <w:ind w:left="1080"/>
        <w:contextualSpacing/>
      </w:pPr>
      <w:r w:rsidRPr="00A7235A">
        <w:rPr>
          <w:rFonts w:ascii="Calibri" w:eastAsia="+mn-ea" w:hAnsi="Calibri" w:cs="+mn-cs"/>
          <w:color w:val="000000"/>
          <w:kern w:val="24"/>
        </w:rPr>
        <w:t xml:space="preserve">For any </w:t>
      </w:r>
      <w:r w:rsidRPr="00A7235A">
        <w:rPr>
          <w:rFonts w:ascii="Calibri" w:eastAsia="+mn-ea" w:hAnsi="Calibri" w:cs="+mn-cs"/>
          <w:b/>
          <w:bCs/>
          <w:color w:val="000000"/>
          <w:kern w:val="24"/>
        </w:rPr>
        <w:t xml:space="preserve">significant process-related issues </w:t>
      </w:r>
      <w:r w:rsidRPr="00A7235A">
        <w:rPr>
          <w:rFonts w:ascii="Calibri" w:eastAsia="+mn-ea" w:hAnsi="Calibri" w:cs="+mn-cs"/>
          <w:color w:val="000000"/>
          <w:kern w:val="24"/>
        </w:rPr>
        <w:t xml:space="preserve">(including the annual selection (or removal) of Co-Chairs, whether or not to launch a CAEECC Working Group or Subcommittee on a particular topic, approval of new Members, </w:t>
      </w:r>
      <w:r w:rsidRPr="00A7235A">
        <w:rPr>
          <w:rFonts w:ascii="Calibri" w:eastAsia="+mn-ea" w:hAnsi="Calibri" w:cs="+mn-cs"/>
          <w:color w:val="FF0000"/>
          <w:kern w:val="24"/>
        </w:rPr>
        <w:t xml:space="preserve">and changes to </w:t>
      </w:r>
      <w:proofErr w:type="spellStart"/>
      <w:r w:rsidRPr="00A7235A">
        <w:rPr>
          <w:rFonts w:ascii="Calibri" w:eastAsia="+mn-ea" w:hAnsi="Calibri" w:cs="+mn-cs"/>
          <w:color w:val="FF0000"/>
          <w:kern w:val="24"/>
        </w:rPr>
        <w:t>groundrules</w:t>
      </w:r>
      <w:proofErr w:type="spellEnd"/>
      <w:r w:rsidRPr="00A7235A">
        <w:rPr>
          <w:rFonts w:ascii="Calibri" w:eastAsia="+mn-ea" w:hAnsi="Calibri" w:cs="+mn-cs"/>
          <w:color w:val="000000"/>
          <w:kern w:val="24"/>
        </w:rPr>
        <w:t xml:space="preserve">, etc.) the goal would again be to reach a consensus. However, if a consensus is not achieved in a timely fashion, a decision can be made if two-thirds of the CAEECC Members present (including those participating on the phone) agree. </w:t>
      </w:r>
    </w:p>
    <w:p w14:paraId="359ECCC2" w14:textId="5EC1800E" w:rsidR="00A7235A" w:rsidRDefault="00A7235A" w:rsidP="00A7235A">
      <w:pPr>
        <w:rPr>
          <w:rFonts w:ascii="Cambria" w:hAnsi="Cambria"/>
          <w:bCs/>
          <w:iCs/>
        </w:rPr>
      </w:pPr>
    </w:p>
    <w:p w14:paraId="405A87E8" w14:textId="459D6EF7" w:rsidR="00A7235A" w:rsidRDefault="00A7235A" w:rsidP="00A7235A">
      <w:p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In addition, Members discussed whether </w:t>
      </w:r>
      <w:r w:rsidR="00254104">
        <w:rPr>
          <w:rFonts w:ascii="Cambria" w:hAnsi="Cambria"/>
          <w:bCs/>
          <w:iCs/>
        </w:rPr>
        <w:t xml:space="preserve">this decision rule (strive for consensus; 2/3 agreement if consensus cannot be achieved in a timely fashion) is appropriate if a significant number of Members (or their proxies) are not present (or on the phone) when a vote is called. Members agreed that a quorum is needed, and this this quorum should </w:t>
      </w:r>
      <w:proofErr w:type="gramStart"/>
      <w:r w:rsidR="00254104">
        <w:rPr>
          <w:rFonts w:ascii="Cambria" w:hAnsi="Cambria"/>
          <w:bCs/>
          <w:iCs/>
        </w:rPr>
        <w:t>considered</w:t>
      </w:r>
      <w:proofErr w:type="gramEnd"/>
      <w:r w:rsidR="00254104">
        <w:rPr>
          <w:rFonts w:ascii="Cambria" w:hAnsi="Cambria"/>
          <w:bCs/>
          <w:iCs/>
        </w:rPr>
        <w:t xml:space="preserve"> ¾ of Members/Proxies.</w:t>
      </w:r>
      <w:r w:rsidR="009A442B">
        <w:rPr>
          <w:rFonts w:ascii="Cambria" w:hAnsi="Cambria"/>
          <w:bCs/>
          <w:iCs/>
        </w:rPr>
        <w:t xml:space="preserve">  </w:t>
      </w:r>
    </w:p>
    <w:p w14:paraId="43B6DB23" w14:textId="36B0FA93" w:rsidR="009A442B" w:rsidRDefault="009A442B" w:rsidP="00A7235A">
      <w:pPr>
        <w:rPr>
          <w:rFonts w:ascii="Cambria" w:hAnsi="Cambria"/>
          <w:bCs/>
          <w:iCs/>
        </w:rPr>
      </w:pPr>
    </w:p>
    <w:p w14:paraId="3E899B6A" w14:textId="72728153" w:rsidR="009A442B" w:rsidRPr="00FA2CA9" w:rsidRDefault="006B6AE6" w:rsidP="00A7235A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Note: </w:t>
      </w:r>
      <w:r w:rsidR="009A442B" w:rsidRPr="00FA2CA9">
        <w:rPr>
          <w:rFonts w:ascii="Cambria" w:hAnsi="Cambria"/>
          <w:b/>
          <w:i/>
        </w:rPr>
        <w:t xml:space="preserve"> </w:t>
      </w:r>
      <w:r w:rsidR="009A442B" w:rsidRPr="00B92CFF">
        <w:rPr>
          <w:rFonts w:ascii="Cambria" w:hAnsi="Cambria"/>
          <w:bCs/>
          <w:i/>
        </w:rPr>
        <w:t xml:space="preserve">The facilitation team will add an additional rule to the </w:t>
      </w:r>
      <w:proofErr w:type="spellStart"/>
      <w:r w:rsidR="009A442B" w:rsidRPr="00B92CFF">
        <w:rPr>
          <w:rFonts w:ascii="Cambria" w:hAnsi="Cambria"/>
          <w:bCs/>
          <w:i/>
        </w:rPr>
        <w:t>Groundrules</w:t>
      </w:r>
      <w:proofErr w:type="spellEnd"/>
      <w:r w:rsidR="009A442B" w:rsidRPr="00B92CFF">
        <w:rPr>
          <w:rFonts w:ascii="Cambria" w:hAnsi="Cambria"/>
          <w:bCs/>
          <w:i/>
        </w:rPr>
        <w:t xml:space="preserve"> stating that when the CAEECC votes on </w:t>
      </w:r>
      <w:r w:rsidR="00C94CD9" w:rsidRPr="00B92CFF">
        <w:rPr>
          <w:rFonts w:ascii="Cambria" w:hAnsi="Cambria"/>
          <w:bCs/>
          <w:i/>
        </w:rPr>
        <w:t>an</w:t>
      </w:r>
      <w:r w:rsidR="009A442B" w:rsidRPr="00B92CFF">
        <w:rPr>
          <w:rFonts w:ascii="Cambria" w:hAnsi="Cambria"/>
          <w:bCs/>
          <w:i/>
        </w:rPr>
        <w:t xml:space="preserve"> issue, a quorum (defined as the presence [in person or on the phone] of a Member or Proxy of ¾ of Member organization</w:t>
      </w:r>
      <w:r w:rsidR="0079544D" w:rsidRPr="00B92CFF">
        <w:rPr>
          <w:rFonts w:ascii="Cambria" w:hAnsi="Cambria"/>
          <w:bCs/>
          <w:i/>
        </w:rPr>
        <w:t>s) is needed.</w:t>
      </w:r>
      <w:r w:rsidR="009A442B" w:rsidRPr="00FA2CA9">
        <w:rPr>
          <w:rFonts w:ascii="Cambria" w:hAnsi="Cambria"/>
          <w:b/>
          <w:i/>
        </w:rPr>
        <w:t xml:space="preserve"> </w:t>
      </w:r>
    </w:p>
    <w:p w14:paraId="2B119A98" w14:textId="77777777" w:rsidR="00A7235A" w:rsidRDefault="00A7235A" w:rsidP="00841452">
      <w:pPr>
        <w:rPr>
          <w:rFonts w:ascii="Cambria" w:hAnsi="Cambria"/>
          <w:b/>
          <w:i/>
        </w:rPr>
      </w:pPr>
    </w:p>
    <w:p w14:paraId="17596E33" w14:textId="6A145183" w:rsidR="00841452" w:rsidRDefault="00841452" w:rsidP="00841452">
      <w:pPr>
        <w:rPr>
          <w:rFonts w:ascii="Cambria" w:hAnsi="Cambria"/>
          <w:b/>
          <w:iCs/>
        </w:rPr>
      </w:pPr>
      <w:r w:rsidRPr="00E045A5">
        <w:rPr>
          <w:rFonts w:ascii="Cambria" w:hAnsi="Cambria"/>
          <w:b/>
          <w:i/>
        </w:rPr>
        <w:t>CAEECC Topic Selection</w:t>
      </w:r>
      <w:r w:rsidR="0092491F" w:rsidRPr="00E045A5">
        <w:rPr>
          <w:rFonts w:ascii="Cambria" w:hAnsi="Cambria"/>
          <w:b/>
          <w:i/>
        </w:rPr>
        <w:t xml:space="preserve"> (Criteria)</w:t>
      </w:r>
      <w:r w:rsidR="00E045A5">
        <w:rPr>
          <w:rFonts w:ascii="Cambria" w:hAnsi="Cambria"/>
          <w:b/>
          <w:iCs/>
        </w:rPr>
        <w:t xml:space="preserve"> (Slide 4)</w:t>
      </w:r>
    </w:p>
    <w:p w14:paraId="1CC246D3" w14:textId="6423C4B2" w:rsidR="0092491F" w:rsidRDefault="0092491F" w:rsidP="00841452">
      <w:pPr>
        <w:rPr>
          <w:rFonts w:ascii="Cambria" w:hAnsi="Cambria"/>
          <w:b/>
          <w:iCs/>
        </w:rPr>
      </w:pPr>
    </w:p>
    <w:p w14:paraId="32C8C7C9" w14:textId="23582D20" w:rsidR="0092491F" w:rsidRPr="0092491F" w:rsidRDefault="0092491F" w:rsidP="0092491F">
      <w:pPr>
        <w:pStyle w:val="ListParagraph"/>
        <w:numPr>
          <w:ilvl w:val="0"/>
          <w:numId w:val="38"/>
        </w:numPr>
        <w:spacing w:line="216" w:lineRule="auto"/>
      </w:pPr>
      <w:r w:rsidRPr="0092491F">
        <w:rPr>
          <w:rFonts w:ascii="Calibri" w:eastAsia="+mn-ea" w:hAnsi="Calibri" w:cs="+mn-cs"/>
          <w:i/>
          <w:iCs/>
          <w:color w:val="000000"/>
          <w:kern w:val="24"/>
        </w:rPr>
        <w:t xml:space="preserve">Non-Discretionary Topics: </w:t>
      </w:r>
    </w:p>
    <w:p w14:paraId="062D41E9" w14:textId="18E8DE0B" w:rsidR="0092491F" w:rsidRPr="0092491F" w:rsidRDefault="0092491F" w:rsidP="0092491F">
      <w:pPr>
        <w:pStyle w:val="ListParagraph"/>
        <w:numPr>
          <w:ilvl w:val="1"/>
          <w:numId w:val="38"/>
        </w:numPr>
        <w:spacing w:line="216" w:lineRule="auto"/>
      </w:pPr>
      <w:r w:rsidRPr="0092491F">
        <w:rPr>
          <w:rFonts w:ascii="Calibri" w:eastAsia="+mn-ea" w:hAnsi="Calibri" w:cs="+mn-cs"/>
          <w:i/>
          <w:iCs/>
          <w:color w:val="000000"/>
          <w:kern w:val="24"/>
        </w:rPr>
        <w:t>CPUC has formally directed CAEECC to take on an issue (e.g., through an order);</w:t>
      </w:r>
    </w:p>
    <w:p w14:paraId="6E993B8C" w14:textId="344D1B7D" w:rsidR="0092491F" w:rsidRPr="0092491F" w:rsidRDefault="0092491F" w:rsidP="0092491F">
      <w:pPr>
        <w:pStyle w:val="ListParagraph"/>
        <w:numPr>
          <w:ilvl w:val="0"/>
          <w:numId w:val="38"/>
        </w:numPr>
        <w:spacing w:line="216" w:lineRule="auto"/>
      </w:pPr>
      <w:r w:rsidRPr="0092491F">
        <w:rPr>
          <w:rFonts w:ascii="Calibri" w:eastAsia="+mn-ea" w:hAnsi="Calibri" w:cs="+mn-cs"/>
          <w:i/>
          <w:iCs/>
          <w:color w:val="000000"/>
          <w:kern w:val="24"/>
        </w:rPr>
        <w:t>Discretionary Topics:</w:t>
      </w:r>
    </w:p>
    <w:p w14:paraId="078E6259" w14:textId="06A73702" w:rsidR="0092491F" w:rsidRPr="0092491F" w:rsidRDefault="0092491F" w:rsidP="0092491F">
      <w:pPr>
        <w:pStyle w:val="ListParagraph"/>
        <w:numPr>
          <w:ilvl w:val="1"/>
          <w:numId w:val="38"/>
        </w:numPr>
        <w:spacing w:line="216" w:lineRule="auto"/>
      </w:pPr>
      <w:r w:rsidRPr="0092491F">
        <w:rPr>
          <w:rFonts w:ascii="Calibri" w:eastAsia="+mn-ea" w:hAnsi="Calibri" w:cs="+mn-cs"/>
          <w:i/>
          <w:iCs/>
          <w:strike/>
          <w:color w:val="FF0000"/>
          <w:kern w:val="24"/>
        </w:rPr>
        <w:t xml:space="preserve">CPUC </w:t>
      </w:r>
      <w:r w:rsidRPr="0092491F">
        <w:rPr>
          <w:rFonts w:ascii="Calibri" w:eastAsia="+mn-ea" w:hAnsi="Calibri" w:cs="+mn-cs"/>
          <w:i/>
          <w:iCs/>
          <w:color w:val="FF0000"/>
          <w:kern w:val="24"/>
        </w:rPr>
        <w:t>Energy Division</w:t>
      </w:r>
      <w:r w:rsidRPr="0092491F">
        <w:rPr>
          <w:rFonts w:ascii="Calibri" w:eastAsia="+mn-ea" w:hAnsi="Calibri" w:cs="+mn-cs"/>
          <w:i/>
          <w:iCs/>
          <w:color w:val="000000"/>
          <w:kern w:val="24"/>
        </w:rPr>
        <w:t xml:space="preserve"> has identified an important topic and initiated a starting point (e.g., issued a list of key sub-topics and/or questions, or a white paper on a topic); and diversity of opinions on issue (if not significant diversity of opinion should stay with CPUC); or</w:t>
      </w:r>
    </w:p>
    <w:p w14:paraId="7C5FA6CD" w14:textId="6EDEB8D7" w:rsidR="0092491F" w:rsidRPr="0092491F" w:rsidRDefault="0092491F" w:rsidP="0092491F">
      <w:pPr>
        <w:pStyle w:val="ListParagraph"/>
        <w:numPr>
          <w:ilvl w:val="1"/>
          <w:numId w:val="38"/>
        </w:numPr>
        <w:spacing w:line="216" w:lineRule="auto"/>
        <w:rPr>
          <w:color w:val="FF0000"/>
        </w:rPr>
      </w:pPr>
      <w:r w:rsidRPr="0092491F">
        <w:rPr>
          <w:rFonts w:ascii="Calibri" w:eastAsia="+mn-ea" w:hAnsi="Calibri" w:cs="+mn-cs"/>
          <w:i/>
          <w:iCs/>
          <w:color w:val="000000"/>
          <w:kern w:val="24"/>
        </w:rPr>
        <w:t>CAEECC has identified an important topic that it wants to take on, and received feedback from ED on the issue</w:t>
      </w:r>
      <w:r w:rsidRPr="0092491F">
        <w:rPr>
          <w:rFonts w:ascii="Calibri" w:eastAsia="+mn-ea" w:hAnsi="Calibri" w:cs="+mn-cs"/>
          <w:i/>
          <w:iCs/>
          <w:color w:val="FF0000"/>
          <w:kern w:val="24"/>
        </w:rPr>
        <w:t xml:space="preserve">; </w:t>
      </w:r>
    </w:p>
    <w:p w14:paraId="7C8F08B2" w14:textId="46A50956" w:rsidR="0092491F" w:rsidRPr="0092491F" w:rsidRDefault="0092491F" w:rsidP="0092491F">
      <w:pPr>
        <w:pStyle w:val="ListParagraph"/>
        <w:numPr>
          <w:ilvl w:val="1"/>
          <w:numId w:val="38"/>
        </w:numPr>
        <w:spacing w:line="216" w:lineRule="auto"/>
        <w:rPr>
          <w:color w:val="FF0000"/>
        </w:rPr>
      </w:pPr>
      <w:r w:rsidRPr="0092491F">
        <w:rPr>
          <w:rFonts w:ascii="Calibri" w:eastAsia="+mn-ea" w:hAnsi="Calibri" w:cs="+mn-cs"/>
          <w:i/>
          <w:iCs/>
          <w:strike/>
          <w:color w:val="FF0000"/>
          <w:kern w:val="24"/>
        </w:rPr>
        <w:t xml:space="preserve"> And for discretionary issues identified either by CPUC or CAEECC where a new Working Group or Workshop is proposed, at least 2/3 of CAEECC Member organizations agree that CAEECC should take on, and at least ½ of CAEECC Member organizations plan to participate.</w:t>
      </w:r>
      <w:r>
        <w:rPr>
          <w:rFonts w:ascii="Calibri" w:eastAsia="+mn-ea" w:hAnsi="Calibri" w:cs="+mn-cs"/>
          <w:i/>
          <w:iCs/>
          <w:strike/>
          <w:color w:val="FF0000"/>
          <w:kern w:val="24"/>
        </w:rPr>
        <w:t xml:space="preserve">  </w:t>
      </w:r>
    </w:p>
    <w:p w14:paraId="164D892E" w14:textId="08995468" w:rsidR="0092491F" w:rsidRPr="0092491F" w:rsidRDefault="0092491F" w:rsidP="0092491F">
      <w:pPr>
        <w:pStyle w:val="ListParagraph"/>
        <w:numPr>
          <w:ilvl w:val="0"/>
          <w:numId w:val="38"/>
        </w:numPr>
        <w:spacing w:line="216" w:lineRule="auto"/>
        <w:rPr>
          <w:color w:val="FF0000"/>
        </w:rPr>
      </w:pPr>
      <w:r w:rsidRPr="0092491F">
        <w:rPr>
          <w:rFonts w:ascii="Calibri" w:eastAsia="+mn-ea" w:hAnsi="Calibri" w:cs="+mn-cs"/>
          <w:i/>
          <w:iCs/>
          <w:color w:val="000000"/>
          <w:kern w:val="24"/>
        </w:rPr>
        <w:t xml:space="preserve">For discretionary issues identified either by CPUC or CAEECC where a new Working Group or Workshop is proposed, at least </w:t>
      </w:r>
      <w:r w:rsidRPr="0092491F">
        <w:rPr>
          <w:rFonts w:ascii="Calibri" w:eastAsia="+mn-ea" w:hAnsi="Calibri" w:cs="+mn-cs"/>
          <w:i/>
          <w:iCs/>
          <w:color w:val="000000"/>
          <w:kern w:val="24"/>
          <w:highlight w:val="yellow"/>
        </w:rPr>
        <w:t xml:space="preserve">2/3 </w:t>
      </w:r>
      <w:r w:rsidRPr="0092491F">
        <w:rPr>
          <w:rFonts w:ascii="Calibri" w:eastAsia="+mn-ea" w:hAnsi="Calibri" w:cs="+mn-cs"/>
          <w:i/>
          <w:iCs/>
          <w:color w:val="FF0000"/>
          <w:kern w:val="24"/>
          <w:highlight w:val="yellow"/>
        </w:rPr>
        <w:t xml:space="preserve">(or ¾) </w:t>
      </w:r>
      <w:r w:rsidRPr="0092491F">
        <w:rPr>
          <w:rFonts w:ascii="Calibri" w:eastAsia="+mn-ea" w:hAnsi="Calibri" w:cs="+mn-cs"/>
          <w:i/>
          <w:iCs/>
          <w:color w:val="000000"/>
          <w:kern w:val="24"/>
        </w:rPr>
        <w:t>of CAEECC Member organizations agree that CAEECC should take on,</w:t>
      </w:r>
      <w:r w:rsidRPr="0092491F">
        <w:rPr>
          <w:rFonts w:ascii="Calibri" w:eastAsia="+mn-ea" w:hAnsi="Calibri" w:cs="+mn-cs"/>
          <w:i/>
          <w:iCs/>
          <w:color w:val="FF0000"/>
          <w:kern w:val="24"/>
        </w:rPr>
        <w:t xml:space="preserve"> and for a Working Group at least  </w:t>
      </w:r>
      <w:r w:rsidRPr="0092491F">
        <w:rPr>
          <w:rFonts w:ascii="Calibri" w:eastAsia="+mn-ea" w:hAnsi="Calibri" w:cs="+mn-cs"/>
          <w:i/>
          <w:iCs/>
          <w:color w:val="FF0000"/>
          <w:kern w:val="24"/>
          <w:highlight w:val="yellow"/>
        </w:rPr>
        <w:t xml:space="preserve">1/3 or ½ </w:t>
      </w:r>
      <w:r w:rsidRPr="0092491F">
        <w:rPr>
          <w:rFonts w:ascii="Calibri" w:eastAsia="+mn-ea" w:hAnsi="Calibri" w:cs="+mn-cs"/>
          <w:i/>
          <w:iCs/>
          <w:color w:val="FF0000"/>
          <w:kern w:val="24"/>
        </w:rPr>
        <w:t>of CAEECC Member organizations plan to participate (no minimum participation for Ad Hoc Workshops). (This rule does not cover topics taken on by CAEECC subcommittees.)</w:t>
      </w:r>
    </w:p>
    <w:p w14:paraId="7B94D26C" w14:textId="77777777" w:rsidR="00841452" w:rsidRPr="00C75CCB" w:rsidRDefault="00841452" w:rsidP="00E32B65">
      <w:pPr>
        <w:rPr>
          <w:rFonts w:ascii="Cambria" w:hAnsi="Cambria"/>
          <w:bCs/>
        </w:rPr>
      </w:pPr>
    </w:p>
    <w:p w14:paraId="03C1FE4B" w14:textId="2DD83B26" w:rsidR="00FD0A34" w:rsidRPr="004406EF" w:rsidRDefault="00C94CD9" w:rsidP="00E32B65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Discussion/</w:t>
      </w:r>
      <w:r w:rsidR="006B6AE6">
        <w:rPr>
          <w:rFonts w:ascii="Cambria" w:hAnsi="Cambria"/>
          <w:b/>
          <w:i/>
          <w:iCs/>
        </w:rPr>
        <w:t>Agreements</w:t>
      </w:r>
      <w:r w:rsidR="0092491F" w:rsidRPr="0092491F">
        <w:rPr>
          <w:rFonts w:ascii="Cambria" w:hAnsi="Cambria"/>
          <w:b/>
          <w:i/>
          <w:iCs/>
        </w:rPr>
        <w:t xml:space="preserve"> on CAEECC </w:t>
      </w:r>
      <w:r w:rsidR="0092491F">
        <w:rPr>
          <w:rFonts w:ascii="Cambria" w:hAnsi="Cambria"/>
          <w:b/>
          <w:i/>
          <w:iCs/>
        </w:rPr>
        <w:t>T</w:t>
      </w:r>
      <w:r w:rsidR="0092491F" w:rsidRPr="0092491F">
        <w:rPr>
          <w:rFonts w:ascii="Cambria" w:hAnsi="Cambria"/>
          <w:b/>
          <w:i/>
          <w:iCs/>
        </w:rPr>
        <w:t xml:space="preserve">opic </w:t>
      </w:r>
      <w:r w:rsidR="0092491F">
        <w:rPr>
          <w:rFonts w:ascii="Cambria" w:hAnsi="Cambria"/>
          <w:b/>
          <w:i/>
          <w:iCs/>
        </w:rPr>
        <w:t>S</w:t>
      </w:r>
      <w:r w:rsidR="0092491F" w:rsidRPr="0092491F">
        <w:rPr>
          <w:rFonts w:ascii="Cambria" w:hAnsi="Cambria"/>
          <w:b/>
          <w:i/>
          <w:iCs/>
        </w:rPr>
        <w:t xml:space="preserve">election </w:t>
      </w:r>
      <w:r w:rsidR="0092491F">
        <w:rPr>
          <w:rFonts w:ascii="Cambria" w:hAnsi="Cambria"/>
          <w:b/>
          <w:i/>
          <w:iCs/>
        </w:rPr>
        <w:t>C</w:t>
      </w:r>
      <w:r w:rsidR="0092491F" w:rsidRPr="0092491F">
        <w:rPr>
          <w:rFonts w:ascii="Cambria" w:hAnsi="Cambria"/>
          <w:b/>
          <w:i/>
          <w:iCs/>
        </w:rPr>
        <w:t>riteria</w:t>
      </w:r>
      <w:r w:rsidR="00D17232" w:rsidRPr="0092491F">
        <w:rPr>
          <w:rFonts w:ascii="Cambria" w:hAnsi="Cambria"/>
          <w:b/>
          <w:i/>
          <w:iCs/>
        </w:rPr>
        <w:t>:</w:t>
      </w:r>
    </w:p>
    <w:p w14:paraId="4A1F8974" w14:textId="1BFC3443" w:rsidR="00C7413A" w:rsidRPr="0092491F" w:rsidRDefault="00C7413A" w:rsidP="00C7413A">
      <w:pPr>
        <w:pStyle w:val="ListParagraph"/>
        <w:numPr>
          <w:ilvl w:val="0"/>
          <w:numId w:val="31"/>
        </w:numPr>
        <w:rPr>
          <w:rFonts w:ascii="Cambria" w:hAnsi="Cambria"/>
          <w:b/>
          <w:i/>
        </w:rPr>
      </w:pPr>
      <w:r w:rsidRPr="0092491F">
        <w:rPr>
          <w:rFonts w:ascii="Cambria" w:hAnsi="Cambria"/>
          <w:b/>
          <w:i/>
        </w:rPr>
        <w:lastRenderedPageBreak/>
        <w:t>Discretionary Topics</w:t>
      </w:r>
      <w:r w:rsidR="0092491F">
        <w:rPr>
          <w:rFonts w:ascii="Cambria" w:hAnsi="Cambria"/>
          <w:b/>
          <w:i/>
        </w:rPr>
        <w:t xml:space="preserve"> (Working Group and Workshop)</w:t>
      </w:r>
      <w:r w:rsidRPr="0092491F">
        <w:rPr>
          <w:rFonts w:ascii="Cambria" w:hAnsi="Cambria"/>
          <w:b/>
          <w:i/>
        </w:rPr>
        <w:t xml:space="preserve">: </w:t>
      </w:r>
      <w:r w:rsidRPr="0092491F">
        <w:rPr>
          <w:rFonts w:ascii="Cambria" w:hAnsi="Cambria"/>
          <w:bCs/>
          <w:i/>
        </w:rPr>
        <w:t xml:space="preserve">Members </w:t>
      </w:r>
      <w:r w:rsidR="0092491F" w:rsidRPr="0092491F">
        <w:rPr>
          <w:rFonts w:ascii="Cambria" w:hAnsi="Cambria"/>
          <w:bCs/>
          <w:i/>
        </w:rPr>
        <w:t xml:space="preserve">agreed that a </w:t>
      </w:r>
      <w:r w:rsidR="00C94CD9">
        <w:rPr>
          <w:rFonts w:ascii="Cambria" w:hAnsi="Cambria"/>
          <w:bCs/>
          <w:i/>
        </w:rPr>
        <w:t>super-</w:t>
      </w:r>
      <w:r w:rsidR="0092491F" w:rsidRPr="0092491F">
        <w:rPr>
          <w:rFonts w:ascii="Cambria" w:hAnsi="Cambria"/>
          <w:bCs/>
          <w:i/>
        </w:rPr>
        <w:t>majority of CAEECC Member</w:t>
      </w:r>
      <w:r w:rsidR="00C94CD9">
        <w:rPr>
          <w:rFonts w:ascii="Cambria" w:hAnsi="Cambria"/>
          <w:bCs/>
          <w:i/>
        </w:rPr>
        <w:t xml:space="preserve"> organizations</w:t>
      </w:r>
      <w:r w:rsidR="0092491F" w:rsidRPr="0092491F">
        <w:rPr>
          <w:rFonts w:ascii="Cambria" w:hAnsi="Cambria"/>
          <w:bCs/>
          <w:i/>
        </w:rPr>
        <w:t xml:space="preserve"> must agree that the CAEECC should take up the issue in a Working Group or </w:t>
      </w:r>
      <w:r w:rsidR="0092491F" w:rsidRPr="0092491F">
        <w:rPr>
          <w:rFonts w:ascii="Cambria" w:hAnsi="Cambria"/>
          <w:bCs/>
          <w:i/>
        </w:rPr>
        <w:softHyphen/>
      </w:r>
      <w:r w:rsidR="0092491F" w:rsidRPr="0092491F">
        <w:rPr>
          <w:rFonts w:ascii="Cambria" w:hAnsi="Cambria"/>
          <w:bCs/>
          <w:i/>
        </w:rPr>
        <w:softHyphen/>
      </w:r>
      <w:r w:rsidR="0092491F" w:rsidRPr="0092491F">
        <w:rPr>
          <w:rFonts w:ascii="Cambria" w:hAnsi="Cambria"/>
          <w:bCs/>
          <w:i/>
        </w:rPr>
        <w:softHyphen/>
        <w:t xml:space="preserve">Workshop, but were </w:t>
      </w:r>
      <w:proofErr w:type="spellStart"/>
      <w:r w:rsidRPr="0092491F">
        <w:rPr>
          <w:rFonts w:ascii="Cambria" w:hAnsi="Cambria"/>
          <w:bCs/>
          <w:i/>
        </w:rPr>
        <w:t>were</w:t>
      </w:r>
      <w:proofErr w:type="spellEnd"/>
      <w:r w:rsidRPr="0092491F">
        <w:rPr>
          <w:rFonts w:ascii="Cambria" w:hAnsi="Cambria"/>
          <w:bCs/>
          <w:i/>
        </w:rPr>
        <w:t xml:space="preserve"> split on whether </w:t>
      </w:r>
      <w:r w:rsidR="0092491F" w:rsidRPr="0092491F">
        <w:rPr>
          <w:rFonts w:ascii="Cambria" w:hAnsi="Cambria"/>
          <w:bCs/>
          <w:i/>
        </w:rPr>
        <w:t>“</w:t>
      </w:r>
      <w:r w:rsidR="00C94CD9">
        <w:rPr>
          <w:rFonts w:ascii="Cambria" w:hAnsi="Cambria"/>
          <w:bCs/>
          <w:i/>
        </w:rPr>
        <w:t>super-</w:t>
      </w:r>
      <w:r w:rsidR="0092491F" w:rsidRPr="0092491F">
        <w:rPr>
          <w:rFonts w:ascii="Cambria" w:hAnsi="Cambria"/>
          <w:bCs/>
          <w:i/>
        </w:rPr>
        <w:t xml:space="preserve">majority” should be defined as </w:t>
      </w:r>
      <w:r w:rsidRPr="0092491F">
        <w:rPr>
          <w:rFonts w:ascii="Cambria" w:hAnsi="Cambria"/>
          <w:bCs/>
          <w:i/>
        </w:rPr>
        <w:t>2/3 or ¾</w:t>
      </w:r>
      <w:r w:rsidR="0092491F" w:rsidRPr="0092491F">
        <w:rPr>
          <w:rFonts w:ascii="Cambria" w:hAnsi="Cambria"/>
          <w:bCs/>
          <w:i/>
        </w:rPr>
        <w:t>.</w:t>
      </w:r>
    </w:p>
    <w:p w14:paraId="0B4EEEE4" w14:textId="56D3F4E4" w:rsidR="00FD0A34" w:rsidRPr="0092491F" w:rsidRDefault="00FD0A34" w:rsidP="00C7413A">
      <w:pPr>
        <w:pStyle w:val="ListParagraph"/>
        <w:numPr>
          <w:ilvl w:val="0"/>
          <w:numId w:val="31"/>
        </w:numPr>
        <w:rPr>
          <w:rFonts w:ascii="Cambria" w:hAnsi="Cambria"/>
          <w:b/>
          <w:i/>
        </w:rPr>
      </w:pPr>
      <w:r w:rsidRPr="0092491F">
        <w:rPr>
          <w:rFonts w:ascii="Cambria" w:hAnsi="Cambria"/>
          <w:b/>
          <w:i/>
        </w:rPr>
        <w:t>Working Group</w:t>
      </w:r>
      <w:r w:rsidR="0092491F">
        <w:rPr>
          <w:rFonts w:ascii="Cambria" w:hAnsi="Cambria"/>
          <w:b/>
          <w:i/>
        </w:rPr>
        <w:t xml:space="preserve"> Participation Threshold</w:t>
      </w:r>
      <w:r w:rsidRPr="0092491F">
        <w:rPr>
          <w:rFonts w:ascii="Cambria" w:hAnsi="Cambria"/>
          <w:b/>
          <w:i/>
        </w:rPr>
        <w:t xml:space="preserve">: </w:t>
      </w:r>
      <w:r w:rsidR="00C7413A" w:rsidRPr="0092491F">
        <w:rPr>
          <w:rFonts w:ascii="Cambria" w:hAnsi="Cambria"/>
          <w:bCs/>
          <w:i/>
        </w:rPr>
        <w:t>Members agreed that</w:t>
      </w:r>
      <w:r w:rsidR="0092491F" w:rsidRPr="0092491F">
        <w:rPr>
          <w:rFonts w:ascii="Cambria" w:hAnsi="Cambria"/>
          <w:bCs/>
          <w:i/>
        </w:rPr>
        <w:t xml:space="preserve"> (in addition to </w:t>
      </w:r>
      <w:r w:rsidR="00C94CD9">
        <w:rPr>
          <w:rFonts w:ascii="Cambria" w:hAnsi="Cambria"/>
          <w:bCs/>
          <w:i/>
        </w:rPr>
        <w:t>super-</w:t>
      </w:r>
      <w:r w:rsidR="0092491F" w:rsidRPr="0092491F">
        <w:rPr>
          <w:rFonts w:ascii="Cambria" w:hAnsi="Cambria"/>
          <w:bCs/>
          <w:i/>
        </w:rPr>
        <w:t xml:space="preserve">majority CAEECC Member </w:t>
      </w:r>
      <w:r w:rsidR="00C94CD9">
        <w:rPr>
          <w:rFonts w:ascii="Cambria" w:hAnsi="Cambria"/>
          <w:bCs/>
          <w:i/>
        </w:rPr>
        <w:t xml:space="preserve">organizations </w:t>
      </w:r>
      <w:r w:rsidR="0092491F" w:rsidRPr="0092491F">
        <w:rPr>
          <w:rFonts w:ascii="Cambria" w:hAnsi="Cambria"/>
          <w:bCs/>
          <w:i/>
        </w:rPr>
        <w:t>agre</w:t>
      </w:r>
      <w:r w:rsidR="00C94CD9">
        <w:rPr>
          <w:rFonts w:ascii="Cambria" w:hAnsi="Cambria"/>
          <w:bCs/>
          <w:i/>
        </w:rPr>
        <w:t>eing</w:t>
      </w:r>
      <w:r w:rsidR="0092491F" w:rsidRPr="0092491F">
        <w:rPr>
          <w:rFonts w:ascii="Cambria" w:hAnsi="Cambria"/>
          <w:bCs/>
          <w:i/>
        </w:rPr>
        <w:t xml:space="preserve"> that the CAEECC should take on an issue), </w:t>
      </w:r>
      <w:r w:rsidR="00C7413A" w:rsidRPr="0092491F">
        <w:rPr>
          <w:rFonts w:ascii="Cambria" w:hAnsi="Cambria"/>
          <w:bCs/>
          <w:i/>
        </w:rPr>
        <w:t>a threshold for participation is also needed, but were split on whether the threshold should be 1/</w:t>
      </w:r>
      <w:r w:rsidR="00841452" w:rsidRPr="0092491F">
        <w:rPr>
          <w:rFonts w:ascii="Cambria" w:hAnsi="Cambria"/>
          <w:bCs/>
          <w:i/>
        </w:rPr>
        <w:t>3</w:t>
      </w:r>
      <w:r w:rsidR="00C7413A" w:rsidRPr="0092491F">
        <w:rPr>
          <w:rFonts w:ascii="Cambria" w:hAnsi="Cambria"/>
          <w:bCs/>
          <w:i/>
        </w:rPr>
        <w:t xml:space="preserve"> or </w:t>
      </w:r>
      <w:r w:rsidR="00841452" w:rsidRPr="0092491F">
        <w:rPr>
          <w:rFonts w:ascii="Cambria" w:hAnsi="Cambria"/>
          <w:bCs/>
          <w:i/>
        </w:rPr>
        <w:t>1/2</w:t>
      </w:r>
      <w:r w:rsidR="00C7413A" w:rsidRPr="0092491F">
        <w:rPr>
          <w:rFonts w:ascii="Cambria" w:hAnsi="Cambria"/>
          <w:bCs/>
          <w:i/>
        </w:rPr>
        <w:t xml:space="preserve"> of </w:t>
      </w:r>
      <w:r w:rsidR="0092491F" w:rsidRPr="0092491F">
        <w:rPr>
          <w:rFonts w:ascii="Cambria" w:hAnsi="Cambria"/>
          <w:bCs/>
          <w:i/>
        </w:rPr>
        <w:t>CAEECC M</w:t>
      </w:r>
      <w:r w:rsidR="00C7413A" w:rsidRPr="0092491F">
        <w:rPr>
          <w:rFonts w:ascii="Cambria" w:hAnsi="Cambria"/>
          <w:bCs/>
          <w:i/>
        </w:rPr>
        <w:t>ember</w:t>
      </w:r>
      <w:r w:rsidR="0092491F" w:rsidRPr="0092491F">
        <w:rPr>
          <w:rFonts w:ascii="Cambria" w:hAnsi="Cambria"/>
          <w:bCs/>
          <w:i/>
        </w:rPr>
        <w:t xml:space="preserve"> organizations</w:t>
      </w:r>
    </w:p>
    <w:p w14:paraId="2D07930A" w14:textId="45676851" w:rsidR="00E045A5" w:rsidRDefault="00FD0A34" w:rsidP="00E045A5">
      <w:pPr>
        <w:pStyle w:val="ListParagraph"/>
        <w:numPr>
          <w:ilvl w:val="0"/>
          <w:numId w:val="31"/>
        </w:numPr>
        <w:rPr>
          <w:rFonts w:ascii="Cambria" w:hAnsi="Cambria"/>
          <w:b/>
          <w:i/>
        </w:rPr>
      </w:pPr>
      <w:r w:rsidRPr="0092491F">
        <w:rPr>
          <w:rFonts w:ascii="Cambria" w:hAnsi="Cambria"/>
          <w:b/>
          <w:i/>
        </w:rPr>
        <w:t>Workshop</w:t>
      </w:r>
      <w:r w:rsidR="0092491F">
        <w:rPr>
          <w:rFonts w:ascii="Cambria" w:hAnsi="Cambria"/>
          <w:b/>
          <w:i/>
        </w:rPr>
        <w:t xml:space="preserve"> Participation Threshold</w:t>
      </w:r>
      <w:r w:rsidRPr="0092491F">
        <w:rPr>
          <w:rFonts w:ascii="Cambria" w:hAnsi="Cambria"/>
          <w:b/>
          <w:i/>
        </w:rPr>
        <w:t xml:space="preserve">: </w:t>
      </w:r>
      <w:r w:rsidR="00C7413A" w:rsidRPr="0092491F">
        <w:rPr>
          <w:rFonts w:ascii="Cambria" w:hAnsi="Cambria"/>
          <w:bCs/>
          <w:i/>
        </w:rPr>
        <w:t xml:space="preserve">CAEECC Members agreed </w:t>
      </w:r>
      <w:r w:rsidRPr="0092491F">
        <w:rPr>
          <w:rFonts w:ascii="Cambria" w:hAnsi="Cambria"/>
          <w:bCs/>
          <w:i/>
        </w:rPr>
        <w:t xml:space="preserve">a threshold for </w:t>
      </w:r>
      <w:r w:rsidR="00E91F66">
        <w:rPr>
          <w:rFonts w:ascii="Cambria" w:hAnsi="Cambria"/>
          <w:bCs/>
          <w:i/>
        </w:rPr>
        <w:t xml:space="preserve">CAEECC Member organization </w:t>
      </w:r>
      <w:r w:rsidRPr="0092491F">
        <w:rPr>
          <w:rFonts w:ascii="Cambria" w:hAnsi="Cambria"/>
          <w:bCs/>
          <w:i/>
        </w:rPr>
        <w:t>participation</w:t>
      </w:r>
      <w:r w:rsidR="00C7413A" w:rsidRPr="0092491F">
        <w:rPr>
          <w:rFonts w:ascii="Cambria" w:hAnsi="Cambria"/>
          <w:bCs/>
          <w:i/>
        </w:rPr>
        <w:t xml:space="preserve"> is not needed for an Ad Hoc Workshop</w:t>
      </w:r>
      <w:r w:rsidR="00C94CD9">
        <w:rPr>
          <w:rFonts w:ascii="Cambria" w:hAnsi="Cambria"/>
          <w:bCs/>
          <w:i/>
        </w:rPr>
        <w:t xml:space="preserve"> as long as a super-majority of CAEECC Member organizations agree that CAEECC should take up the issue</w:t>
      </w:r>
      <w:r w:rsidRPr="0092491F">
        <w:rPr>
          <w:rFonts w:ascii="Cambria" w:hAnsi="Cambria"/>
          <w:bCs/>
          <w:i/>
        </w:rPr>
        <w:t>.</w:t>
      </w:r>
      <w:r w:rsidRPr="0092491F">
        <w:rPr>
          <w:rFonts w:ascii="Cambria" w:hAnsi="Cambria"/>
          <w:b/>
          <w:i/>
        </w:rPr>
        <w:t xml:space="preserve"> </w:t>
      </w:r>
    </w:p>
    <w:p w14:paraId="6379B911" w14:textId="60821C9F" w:rsidR="006B6AE6" w:rsidRPr="00811E52" w:rsidRDefault="006B6AE6" w:rsidP="006B6AE6">
      <w:pPr>
        <w:pStyle w:val="ListParagraph"/>
        <w:numPr>
          <w:ilvl w:val="0"/>
          <w:numId w:val="28"/>
        </w:numPr>
        <w:rPr>
          <w:rFonts w:ascii="Cambria" w:hAnsi="Cambria"/>
          <w:bCs/>
          <w:iCs/>
        </w:rPr>
      </w:pPr>
      <w:r>
        <w:rPr>
          <w:rFonts w:ascii="Cambria" w:hAnsi="Cambria"/>
          <w:b/>
          <w:i/>
        </w:rPr>
        <w:t xml:space="preserve">Note: </w:t>
      </w:r>
      <w:r>
        <w:rPr>
          <w:rFonts w:ascii="Cambria" w:hAnsi="Cambria"/>
          <w:bCs/>
          <w:iCs/>
        </w:rPr>
        <w:t>Reminder</w:t>
      </w:r>
      <w:r w:rsidRPr="00811E52">
        <w:rPr>
          <w:rFonts w:ascii="Cambria" w:hAnsi="Cambria"/>
          <w:bCs/>
          <w:iCs/>
        </w:rPr>
        <w:t xml:space="preserve"> that </w:t>
      </w:r>
      <w:r>
        <w:rPr>
          <w:rFonts w:ascii="Cambria" w:hAnsi="Cambria"/>
          <w:bCs/>
          <w:iCs/>
        </w:rPr>
        <w:t>the CAEECC is</w:t>
      </w:r>
      <w:r w:rsidRPr="00811E52">
        <w:rPr>
          <w:rFonts w:ascii="Cambria" w:hAnsi="Cambria"/>
          <w:bCs/>
          <w:iCs/>
        </w:rPr>
        <w:t xml:space="preserve"> not a voting</w:t>
      </w:r>
      <w:r>
        <w:rPr>
          <w:rFonts w:ascii="Cambria" w:hAnsi="Cambria"/>
          <w:bCs/>
          <w:iCs/>
        </w:rPr>
        <w:t>/</w:t>
      </w:r>
      <w:r w:rsidRPr="006B6AE6">
        <w:rPr>
          <w:rFonts w:ascii="Cambria" w:hAnsi="Cambria"/>
          <w:bCs/>
          <w:iCs/>
        </w:rPr>
        <w:t xml:space="preserve"> </w:t>
      </w:r>
      <w:r w:rsidRPr="00811E52">
        <w:rPr>
          <w:rFonts w:ascii="Cambria" w:hAnsi="Cambria"/>
          <w:bCs/>
          <w:iCs/>
        </w:rPr>
        <w:t>parliamentary body, so voting should be used sparingly. These are process decision rules that make operations smoother</w:t>
      </w:r>
      <w:r>
        <w:rPr>
          <w:rFonts w:ascii="Cambria" w:hAnsi="Cambria"/>
          <w:bCs/>
          <w:iCs/>
        </w:rPr>
        <w:t xml:space="preserve">. </w:t>
      </w:r>
    </w:p>
    <w:p w14:paraId="0AF98826" w14:textId="7F36CC14" w:rsidR="00C27726" w:rsidRPr="00C75CCB" w:rsidRDefault="00C27726" w:rsidP="00C27726">
      <w:pPr>
        <w:rPr>
          <w:rFonts w:ascii="Cambria" w:hAnsi="Cambria"/>
          <w:bCs/>
          <w:iCs/>
        </w:rPr>
      </w:pPr>
    </w:p>
    <w:p w14:paraId="74401BC4" w14:textId="45A93106" w:rsidR="004D38C7" w:rsidRPr="00E045A5" w:rsidRDefault="004D38C7" w:rsidP="00C27726">
      <w:pPr>
        <w:rPr>
          <w:rFonts w:ascii="Cambria" w:hAnsi="Cambria" w:cs="Calibri"/>
          <w:b/>
          <w:iCs/>
        </w:rPr>
      </w:pPr>
      <w:r w:rsidRPr="00E045A5">
        <w:rPr>
          <w:rFonts w:ascii="Cambria" w:hAnsi="Cambria" w:cs="Calibri"/>
          <w:b/>
          <w:i/>
        </w:rPr>
        <w:t xml:space="preserve">Venue and </w:t>
      </w:r>
      <w:r w:rsidR="00E045A5" w:rsidRPr="00E045A5">
        <w:rPr>
          <w:rFonts w:ascii="Cambria" w:hAnsi="Cambria" w:cs="Calibri"/>
          <w:b/>
          <w:i/>
        </w:rPr>
        <w:t>S</w:t>
      </w:r>
      <w:r w:rsidRPr="00E045A5">
        <w:rPr>
          <w:rFonts w:ascii="Cambria" w:hAnsi="Cambria" w:cs="Calibri"/>
          <w:b/>
          <w:i/>
        </w:rPr>
        <w:t>trategy for</w:t>
      </w:r>
      <w:r w:rsidR="00E045A5" w:rsidRPr="00E045A5">
        <w:rPr>
          <w:rFonts w:ascii="Cambria" w:hAnsi="Cambria" w:cs="Calibri"/>
          <w:b/>
          <w:i/>
        </w:rPr>
        <w:t xml:space="preserve"> E</w:t>
      </w:r>
      <w:r w:rsidRPr="00E045A5">
        <w:rPr>
          <w:rFonts w:ascii="Cambria" w:hAnsi="Cambria" w:cs="Calibri"/>
          <w:b/>
          <w:i/>
        </w:rPr>
        <w:t xml:space="preserve">ach </w:t>
      </w:r>
      <w:r w:rsidR="00E045A5" w:rsidRPr="00E045A5">
        <w:rPr>
          <w:rFonts w:ascii="Cambria" w:hAnsi="Cambria" w:cs="Calibri"/>
          <w:b/>
          <w:i/>
        </w:rPr>
        <w:t>N</w:t>
      </w:r>
      <w:r w:rsidRPr="00E045A5">
        <w:rPr>
          <w:rFonts w:ascii="Cambria" w:hAnsi="Cambria" w:cs="Calibri"/>
          <w:b/>
          <w:i/>
        </w:rPr>
        <w:t xml:space="preserve">ew </w:t>
      </w:r>
      <w:r w:rsidR="00E045A5" w:rsidRPr="00E045A5">
        <w:rPr>
          <w:rFonts w:ascii="Cambria" w:hAnsi="Cambria" w:cs="Calibri"/>
          <w:b/>
          <w:i/>
        </w:rPr>
        <w:t>T</w:t>
      </w:r>
      <w:r w:rsidRPr="00E045A5">
        <w:rPr>
          <w:rFonts w:ascii="Cambria" w:hAnsi="Cambria" w:cs="Calibri"/>
          <w:b/>
          <w:i/>
        </w:rPr>
        <w:t>opic</w:t>
      </w:r>
      <w:r w:rsidR="00E045A5">
        <w:rPr>
          <w:rFonts w:ascii="Cambria" w:hAnsi="Cambria" w:cs="Calibri"/>
          <w:b/>
          <w:iCs/>
        </w:rPr>
        <w:t xml:space="preserve"> (Slide 5):</w:t>
      </w:r>
    </w:p>
    <w:p w14:paraId="3A21A056" w14:textId="3710E194" w:rsidR="004D38C7" w:rsidRPr="00C75CCB" w:rsidRDefault="004D38C7" w:rsidP="00C27726">
      <w:pPr>
        <w:rPr>
          <w:rFonts w:ascii="Cambria" w:hAnsi="Cambria"/>
          <w:bCs/>
          <w:iCs/>
        </w:rPr>
      </w:pPr>
    </w:p>
    <w:p w14:paraId="1318B5D9" w14:textId="77777777" w:rsidR="00E045A5" w:rsidRPr="00E045A5" w:rsidRDefault="00E045A5" w:rsidP="00E045A5">
      <w:pPr>
        <w:pStyle w:val="ListParagraph"/>
        <w:numPr>
          <w:ilvl w:val="0"/>
          <w:numId w:val="39"/>
        </w:numPr>
        <w:rPr>
          <w:rFonts w:ascii="Calibri" w:hAnsi="Calibri" w:cs="Calibri"/>
          <w:bCs/>
          <w:iCs/>
        </w:rPr>
      </w:pPr>
      <w:r w:rsidRPr="00E045A5">
        <w:rPr>
          <w:rFonts w:ascii="Calibri" w:hAnsi="Calibri" w:cs="Calibri"/>
          <w:bCs/>
          <w:i/>
          <w:iCs/>
        </w:rPr>
        <w:t>For any new major topic undertaken by the CAEECC:</w:t>
      </w:r>
    </w:p>
    <w:p w14:paraId="3604FD0E" w14:textId="77777777" w:rsidR="00E045A5" w:rsidRPr="00E045A5" w:rsidRDefault="00E045A5" w:rsidP="00E045A5">
      <w:pPr>
        <w:pStyle w:val="ListParagraph"/>
        <w:numPr>
          <w:ilvl w:val="1"/>
          <w:numId w:val="39"/>
        </w:numPr>
        <w:rPr>
          <w:rFonts w:ascii="Calibri" w:hAnsi="Calibri" w:cs="Calibri"/>
          <w:bCs/>
          <w:iCs/>
        </w:rPr>
      </w:pPr>
      <w:r w:rsidRPr="00E045A5">
        <w:rPr>
          <w:rFonts w:ascii="Calibri" w:hAnsi="Calibri" w:cs="Calibri"/>
          <w:bCs/>
          <w:i/>
          <w:iCs/>
        </w:rPr>
        <w:t>Facilitator and Co-Chair (in consultation w/ED) should develop a proposal including:</w:t>
      </w:r>
    </w:p>
    <w:p w14:paraId="786CD6E7" w14:textId="47B35F4D" w:rsidR="00E045A5" w:rsidRPr="00E045A5" w:rsidRDefault="00E045A5" w:rsidP="00E045A5">
      <w:pPr>
        <w:pStyle w:val="ListParagraph"/>
        <w:numPr>
          <w:ilvl w:val="2"/>
          <w:numId w:val="39"/>
        </w:numPr>
        <w:rPr>
          <w:rFonts w:ascii="Calibri" w:hAnsi="Calibri" w:cs="Calibri"/>
          <w:bCs/>
          <w:iCs/>
        </w:rPr>
      </w:pPr>
      <w:r w:rsidRPr="00E045A5">
        <w:rPr>
          <w:rFonts w:ascii="Calibri" w:hAnsi="Calibri" w:cs="Calibri"/>
          <w:bCs/>
          <w:i/>
          <w:iCs/>
        </w:rPr>
        <w:t>Appropriate venue (Full CAEECC meetings, Working Group, Workshop,</w:t>
      </w:r>
      <w:r>
        <w:rPr>
          <w:rFonts w:ascii="Calibri" w:hAnsi="Calibri" w:cs="Calibri"/>
          <w:bCs/>
          <w:i/>
          <w:iCs/>
        </w:rPr>
        <w:t xml:space="preserve"> </w:t>
      </w:r>
      <w:r w:rsidRPr="00E045A5">
        <w:rPr>
          <w:rFonts w:ascii="Calibri" w:hAnsi="Calibri" w:cs="Calibri"/>
          <w:bCs/>
          <w:i/>
          <w:iCs/>
          <w:color w:val="FF0000"/>
        </w:rPr>
        <w:t>or Subcommittee</w:t>
      </w:r>
      <w:r w:rsidRPr="00E045A5">
        <w:rPr>
          <w:rFonts w:ascii="Calibri" w:hAnsi="Calibri" w:cs="Calibri"/>
          <w:bCs/>
          <w:i/>
          <w:iCs/>
        </w:rPr>
        <w:t>);</w:t>
      </w:r>
    </w:p>
    <w:p w14:paraId="027D4D70" w14:textId="77777777" w:rsidR="00E045A5" w:rsidRPr="00E045A5" w:rsidRDefault="00E045A5" w:rsidP="00E045A5">
      <w:pPr>
        <w:pStyle w:val="ListParagraph"/>
        <w:numPr>
          <w:ilvl w:val="2"/>
          <w:numId w:val="39"/>
        </w:numPr>
        <w:rPr>
          <w:rFonts w:ascii="Calibri" w:hAnsi="Calibri" w:cs="Calibri"/>
          <w:bCs/>
          <w:iCs/>
        </w:rPr>
      </w:pPr>
      <w:r w:rsidRPr="00E045A5">
        <w:rPr>
          <w:rFonts w:ascii="Calibri" w:hAnsi="Calibri" w:cs="Calibri"/>
          <w:bCs/>
          <w:i/>
          <w:iCs/>
        </w:rPr>
        <w:t>Goals (i.e., education, structured feedback, or consensus-seeking/recommendations)</w:t>
      </w:r>
    </w:p>
    <w:p w14:paraId="1C107C5C" w14:textId="77777777" w:rsidR="00E045A5" w:rsidRPr="00E045A5" w:rsidRDefault="00E045A5" w:rsidP="00E045A5">
      <w:pPr>
        <w:pStyle w:val="ListParagraph"/>
        <w:numPr>
          <w:ilvl w:val="2"/>
          <w:numId w:val="39"/>
        </w:numPr>
        <w:rPr>
          <w:rFonts w:ascii="Calibri" w:hAnsi="Calibri" w:cs="Calibri"/>
          <w:bCs/>
          <w:iCs/>
        </w:rPr>
      </w:pPr>
      <w:r w:rsidRPr="00E045A5">
        <w:rPr>
          <w:rFonts w:ascii="Calibri" w:hAnsi="Calibri" w:cs="Calibri"/>
          <w:bCs/>
          <w:i/>
          <w:iCs/>
        </w:rPr>
        <w:t>Timeframe and number of meetings</w:t>
      </w:r>
    </w:p>
    <w:p w14:paraId="1DAAB88B" w14:textId="0F6B7741" w:rsidR="004D38C7" w:rsidRPr="00C75CCB" w:rsidRDefault="004D38C7" w:rsidP="00E045A5">
      <w:pPr>
        <w:pStyle w:val="ListParagraph"/>
        <w:rPr>
          <w:rFonts w:ascii="Cambria" w:hAnsi="Cambria"/>
          <w:bCs/>
          <w:iCs/>
        </w:rPr>
      </w:pPr>
    </w:p>
    <w:p w14:paraId="227EF0DC" w14:textId="049EE7B6" w:rsidR="006B6AE6" w:rsidRPr="00B92CFF" w:rsidRDefault="006B6AE6" w:rsidP="006B6AE6">
      <w:pPr>
        <w:rPr>
          <w:rFonts w:ascii="Cambria" w:hAnsi="Cambria"/>
          <w:u w:val="single"/>
        </w:rPr>
      </w:pPr>
      <w:r w:rsidRPr="00B92CFF">
        <w:rPr>
          <w:rFonts w:ascii="Cambria" w:hAnsi="Cambria"/>
          <w:b/>
          <w:i/>
          <w:iCs/>
        </w:rPr>
        <w:t xml:space="preserve">Discussion/Agreements on </w:t>
      </w:r>
      <w:r>
        <w:rPr>
          <w:rFonts w:ascii="Cambria" w:hAnsi="Cambria"/>
          <w:b/>
          <w:i/>
          <w:iCs/>
        </w:rPr>
        <w:t>Strategy for New Topics</w:t>
      </w:r>
      <w:r w:rsidRPr="00B92CFF" w:rsidDel="006B6AE6">
        <w:rPr>
          <w:rFonts w:ascii="Cambria" w:hAnsi="Cambria"/>
          <w:u w:val="single"/>
        </w:rPr>
        <w:t xml:space="preserve"> </w:t>
      </w:r>
    </w:p>
    <w:p w14:paraId="62115B25" w14:textId="61404388" w:rsidR="006B6AE6" w:rsidRDefault="006B6AE6" w:rsidP="006B6AE6">
      <w:pPr>
        <w:pStyle w:val="ListParagraph"/>
        <w:numPr>
          <w:ilvl w:val="0"/>
          <w:numId w:val="28"/>
        </w:numPr>
      </w:pPr>
      <w:r>
        <w:t>Overall—Members agreed to the proposed approach and language</w:t>
      </w:r>
    </w:p>
    <w:p w14:paraId="0FEBF58B" w14:textId="3C078904" w:rsidR="00E045A5" w:rsidRPr="00D44006" w:rsidRDefault="006B6AE6" w:rsidP="00B92CFF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t>Subcommittees—The</w:t>
      </w:r>
      <w:r>
        <w:rPr>
          <w:rFonts w:ascii="Cambria" w:hAnsi="Cambria"/>
        </w:rPr>
        <w:t xml:space="preserve"> </w:t>
      </w:r>
      <w:r w:rsidR="00E045A5" w:rsidRPr="00D44006">
        <w:rPr>
          <w:rFonts w:ascii="Cambria" w:hAnsi="Cambria"/>
        </w:rPr>
        <w:t xml:space="preserve">CAEECC </w:t>
      </w:r>
      <w:r>
        <w:rPr>
          <w:rFonts w:ascii="Cambria" w:hAnsi="Cambria"/>
        </w:rPr>
        <w:t>agreed that although s</w:t>
      </w:r>
      <w:r w:rsidR="00E045A5" w:rsidRPr="00D44006">
        <w:rPr>
          <w:rFonts w:ascii="Cambria" w:hAnsi="Cambria"/>
        </w:rPr>
        <w:t xml:space="preserve">ubcommittees have not yet been used </w:t>
      </w:r>
      <w:r>
        <w:rPr>
          <w:rFonts w:ascii="Cambria" w:hAnsi="Cambria"/>
        </w:rPr>
        <w:t>recently,</w:t>
      </w:r>
      <w:r w:rsidR="00E045A5" w:rsidRPr="00D44006">
        <w:rPr>
          <w:rFonts w:ascii="Cambria" w:hAnsi="Cambria"/>
        </w:rPr>
        <w:t xml:space="preserve"> they could be in the futur</w:t>
      </w:r>
      <w:r>
        <w:rPr>
          <w:rFonts w:ascii="Cambria" w:hAnsi="Cambria"/>
        </w:rPr>
        <w:t>e and so should be included under venues for consideration.</w:t>
      </w:r>
    </w:p>
    <w:p w14:paraId="0C0877B7" w14:textId="3BE5526A" w:rsidR="004D38C7" w:rsidRPr="00C75CCB" w:rsidRDefault="004D38C7" w:rsidP="004D38C7">
      <w:pPr>
        <w:rPr>
          <w:rFonts w:ascii="Cambria" w:hAnsi="Cambria"/>
          <w:bCs/>
          <w:iCs/>
        </w:rPr>
      </w:pPr>
    </w:p>
    <w:p w14:paraId="6797896B" w14:textId="06CA8036" w:rsidR="004D38C7" w:rsidRPr="00E045A5" w:rsidRDefault="004D38C7" w:rsidP="004D38C7">
      <w:pPr>
        <w:rPr>
          <w:rFonts w:ascii="Cambria" w:hAnsi="Cambria"/>
          <w:b/>
          <w:iCs/>
        </w:rPr>
      </w:pPr>
      <w:r w:rsidRPr="00E045A5">
        <w:rPr>
          <w:rFonts w:ascii="Cambria" w:hAnsi="Cambria"/>
          <w:b/>
          <w:i/>
        </w:rPr>
        <w:t>CAEECC Membership Criteria</w:t>
      </w:r>
      <w:r w:rsidR="00E045A5" w:rsidRPr="00E045A5">
        <w:rPr>
          <w:rFonts w:ascii="Cambria" w:hAnsi="Cambria"/>
          <w:b/>
          <w:iCs/>
        </w:rPr>
        <w:t xml:space="preserve"> (Slide7):</w:t>
      </w:r>
    </w:p>
    <w:p w14:paraId="23A67E71" w14:textId="6E5A2BC7" w:rsidR="004D38C7" w:rsidRDefault="004D38C7" w:rsidP="004D38C7">
      <w:pPr>
        <w:rPr>
          <w:rFonts w:ascii="Cambria" w:hAnsi="Cambria"/>
          <w:bCs/>
          <w:iCs/>
        </w:rPr>
      </w:pPr>
    </w:p>
    <w:p w14:paraId="5A0E3990" w14:textId="628D797F" w:rsidR="00E045A5" w:rsidRPr="00E045A5" w:rsidRDefault="00E045A5" w:rsidP="00E045A5">
      <w:pPr>
        <w:pStyle w:val="ListParagraph"/>
        <w:numPr>
          <w:ilvl w:val="0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 xml:space="preserve">An Existing CAEECC Member organization can be </w:t>
      </w:r>
      <w:r w:rsidR="00F26EBD" w:rsidRPr="00B92CFF">
        <w:rPr>
          <w:rFonts w:ascii="Calibri" w:eastAsia="+mn-ea" w:hAnsi="Calibri" w:cs="+mn-cs"/>
          <w:i/>
          <w:iCs/>
          <w:strike/>
          <w:color w:val="FF0000"/>
          <w:kern w:val="24"/>
        </w:rPr>
        <w:t>asked to leave</w:t>
      </w:r>
      <w:r w:rsidR="00F26EBD">
        <w:rPr>
          <w:rFonts w:ascii="Calibri" w:eastAsia="+mn-ea" w:hAnsi="Calibri" w:cs="+mn-cs"/>
          <w:i/>
          <w:iCs/>
          <w:color w:val="FF0000"/>
          <w:kern w:val="24"/>
        </w:rPr>
        <w:t xml:space="preserve"> removed from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 xml:space="preserve"> the CAEECC </w:t>
      </w:r>
    </w:p>
    <w:p w14:paraId="225334D1" w14:textId="062DC062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If it’s representatives/alternates are not regularly attending (in person or via phone) Full CAEECC meetings (i.e., 2 or more of past 4 meetings)</w:t>
      </w:r>
      <w:r w:rsidR="00F26EBD">
        <w:rPr>
          <w:rFonts w:ascii="Calibri" w:eastAsia="+mn-ea" w:hAnsi="Calibri" w:cs="+mn-cs"/>
          <w:i/>
          <w:iCs/>
          <w:color w:val="FF0000"/>
          <w:kern w:val="24"/>
        </w:rPr>
        <w:t xml:space="preserve"> </w:t>
      </w:r>
      <w:r w:rsidR="00F26EBD" w:rsidRPr="00B92CFF">
        <w:rPr>
          <w:rFonts w:ascii="Calibri" w:eastAsia="+mn-ea" w:hAnsi="Calibri" w:cs="+mn-cs"/>
          <w:i/>
          <w:iCs/>
          <w:color w:val="FF0000"/>
          <w:kern w:val="24"/>
          <w:u w:val="single"/>
        </w:rPr>
        <w:t>unless there are extenuating circumstances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>; or</w:t>
      </w:r>
    </w:p>
    <w:p w14:paraId="1F674537" w14:textId="77777777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If it has an insurmountable conflict of interest arise (as determined by ED); or</w:t>
      </w:r>
    </w:p>
    <w:p w14:paraId="4416F252" w14:textId="57D70EF8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  <w:rPr>
          <w:strike/>
        </w:rPr>
      </w:pPr>
      <w:r w:rsidRPr="00E045A5">
        <w:rPr>
          <w:rFonts w:ascii="Calibri" w:eastAsia="+mn-ea" w:hAnsi="Calibri" w:cs="+mn-cs"/>
          <w:i/>
          <w:iCs/>
          <w:strike/>
          <w:color w:val="FF0000"/>
          <w:kern w:val="24"/>
        </w:rPr>
        <w:t>If its representative is deemed to be unproductive, non-collaborative, or not acting in good faith (by a super-majority of CAEECC Members)</w:t>
      </w:r>
    </w:p>
    <w:p w14:paraId="3F5AFBB8" w14:textId="570F4A29" w:rsidR="00E045A5" w:rsidRPr="00E045A5" w:rsidRDefault="00E045A5" w:rsidP="00E045A5">
      <w:pPr>
        <w:pStyle w:val="ListParagraph"/>
        <w:numPr>
          <w:ilvl w:val="0"/>
          <w:numId w:val="40"/>
        </w:numPr>
        <w:spacing w:line="216" w:lineRule="auto"/>
      </w:pPr>
      <w:r w:rsidRPr="00E045A5">
        <w:rPr>
          <w:rFonts w:ascii="Calibri" w:eastAsia="+mn-ea" w:hAnsi="Calibri" w:cs="+mn-cs"/>
          <w:color w:val="000000"/>
          <w:kern w:val="24"/>
        </w:rPr>
        <w:lastRenderedPageBreak/>
        <w:t xml:space="preserve">New Member Selection: </w:t>
      </w:r>
    </w:p>
    <w:p w14:paraId="2077AA12" w14:textId="037331B5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[</w:t>
      </w:r>
      <w:r w:rsidRPr="00E045A5">
        <w:rPr>
          <w:rFonts w:ascii="Calibri" w:eastAsia="+mn-ea" w:hAnsi="Calibri" w:cs="+mn-cs"/>
          <w:color w:val="000000"/>
          <w:kern w:val="24"/>
        </w:rPr>
        <w:t>New Requirement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>] Any new Member nomination must have the sponsorship of at least two existing CAEECC Members</w:t>
      </w:r>
    </w:p>
    <w:p w14:paraId="29C4416B" w14:textId="28382261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[</w:t>
      </w:r>
      <w:r w:rsidRPr="00E045A5">
        <w:rPr>
          <w:rFonts w:ascii="Calibri" w:eastAsia="+mn-ea" w:hAnsi="Calibri" w:cs="+mn-cs"/>
          <w:color w:val="000000"/>
          <w:kern w:val="24"/>
        </w:rPr>
        <w:t>Add to Application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>] Describe specific prior experience working collaboratively in other stakeholder processes</w:t>
      </w:r>
    </w:p>
    <w:p w14:paraId="142D5A4A" w14:textId="77777777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[</w:t>
      </w:r>
      <w:r w:rsidRPr="00E045A5">
        <w:rPr>
          <w:rFonts w:ascii="Calibri" w:eastAsia="+mn-ea" w:hAnsi="Calibri" w:cs="+mn-cs"/>
          <w:color w:val="000000"/>
          <w:kern w:val="24"/>
        </w:rPr>
        <w:t>Guideline to CAEECC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>] Avoid overly duplicative Membership on the CAEECC (e.g., an umbrella organization plus separately several of its organizational members.)</w:t>
      </w:r>
    </w:p>
    <w:p w14:paraId="689D24F2" w14:textId="2F0955CD" w:rsidR="00E045A5" w:rsidRPr="00E045A5" w:rsidRDefault="00E045A5" w:rsidP="00E045A5">
      <w:pPr>
        <w:pStyle w:val="ListParagraph"/>
        <w:numPr>
          <w:ilvl w:val="1"/>
          <w:numId w:val="40"/>
        </w:numPr>
        <w:spacing w:line="216" w:lineRule="auto"/>
      </w:pPr>
      <w:r w:rsidRPr="00E045A5">
        <w:rPr>
          <w:rFonts w:ascii="Calibri" w:eastAsia="+mn-ea" w:hAnsi="Calibri" w:cs="+mn-cs"/>
          <w:i/>
          <w:iCs/>
          <w:color w:val="FF0000"/>
          <w:kern w:val="24"/>
        </w:rPr>
        <w:t>[</w:t>
      </w:r>
      <w:r w:rsidRPr="00E045A5">
        <w:rPr>
          <w:rFonts w:ascii="Calibri" w:eastAsia="+mn-ea" w:hAnsi="Calibri" w:cs="+mn-cs"/>
          <w:color w:val="000000"/>
          <w:kern w:val="24"/>
        </w:rPr>
        <w:t>Guideline to CAEECC</w:t>
      </w:r>
      <w:r w:rsidRPr="00E045A5">
        <w:rPr>
          <w:rFonts w:ascii="Calibri" w:eastAsia="+mn-ea" w:hAnsi="Calibri" w:cs="+mn-cs"/>
          <w:i/>
          <w:iCs/>
          <w:color w:val="FF0000"/>
          <w:kern w:val="24"/>
        </w:rPr>
        <w:t>] Periodically (i.e., every other year) the CAEECC should consider whether important broad stakeholder clusters are missing from current CAEECC make-up—e.g., an organization specializing in social justice issues</w:t>
      </w:r>
    </w:p>
    <w:p w14:paraId="144E6E34" w14:textId="1FE66C93" w:rsidR="00E045A5" w:rsidRDefault="00E045A5" w:rsidP="004D38C7">
      <w:pPr>
        <w:rPr>
          <w:rFonts w:ascii="Cambria" w:hAnsi="Cambria"/>
          <w:bCs/>
          <w:iCs/>
        </w:rPr>
      </w:pPr>
    </w:p>
    <w:p w14:paraId="65E01945" w14:textId="0A15CDA9" w:rsidR="00E045A5" w:rsidRPr="00B92CFF" w:rsidRDefault="006B6AE6" w:rsidP="00B92CFF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Discussion/Agreements</w:t>
      </w:r>
      <w:r w:rsidRPr="0092491F">
        <w:rPr>
          <w:rFonts w:ascii="Cambria" w:hAnsi="Cambria"/>
          <w:b/>
          <w:i/>
          <w:iCs/>
        </w:rPr>
        <w:t xml:space="preserve"> on CAEECC </w:t>
      </w:r>
      <w:r>
        <w:rPr>
          <w:rFonts w:ascii="Cambria" w:hAnsi="Cambria"/>
          <w:b/>
          <w:i/>
          <w:iCs/>
        </w:rPr>
        <w:t>Membership Criteri</w:t>
      </w:r>
      <w:r w:rsidR="00B92CFF">
        <w:rPr>
          <w:rFonts w:ascii="Cambria" w:hAnsi="Cambria"/>
          <w:b/>
          <w:i/>
          <w:iCs/>
        </w:rPr>
        <w:t>a</w:t>
      </w:r>
      <w:r w:rsidRPr="0092491F">
        <w:rPr>
          <w:rFonts w:ascii="Cambria" w:hAnsi="Cambria"/>
          <w:b/>
          <w:i/>
          <w:iCs/>
        </w:rPr>
        <w:t>:</w:t>
      </w:r>
    </w:p>
    <w:p w14:paraId="2FC751D8" w14:textId="4C1B8E92" w:rsidR="006B6AE6" w:rsidRPr="00B92CFF" w:rsidRDefault="006B6AE6" w:rsidP="004D38C7">
      <w:pPr>
        <w:pStyle w:val="ListParagraph"/>
        <w:numPr>
          <w:ilvl w:val="0"/>
          <w:numId w:val="29"/>
        </w:numPr>
        <w:rPr>
          <w:rFonts w:ascii="Cambria" w:hAnsi="Cambria"/>
          <w:bCs/>
          <w:iCs/>
        </w:rPr>
      </w:pPr>
      <w:r w:rsidRPr="00B92CFF">
        <w:rPr>
          <w:rFonts w:ascii="Cambria" w:hAnsi="Cambria"/>
          <w:bCs/>
          <w:iCs/>
        </w:rPr>
        <w:t xml:space="preserve">CAEECC Members agreed to add </w:t>
      </w:r>
      <w:r w:rsidR="00F26EBD" w:rsidRPr="00B92CFF">
        <w:rPr>
          <w:rFonts w:ascii="Cambria" w:hAnsi="Cambria"/>
          <w:bCs/>
          <w:iCs/>
        </w:rPr>
        <w:t>criteria for removing Members from CAEECC for non-participation and conflicts of interest (with modifications above)</w:t>
      </w:r>
    </w:p>
    <w:p w14:paraId="5839475C" w14:textId="39D00D25" w:rsidR="00F26EBD" w:rsidRDefault="00F26EBD" w:rsidP="004D38C7">
      <w:pPr>
        <w:pStyle w:val="ListParagraph"/>
        <w:numPr>
          <w:ilvl w:val="0"/>
          <w:numId w:val="29"/>
        </w:numPr>
        <w:rPr>
          <w:rFonts w:ascii="Cambria" w:hAnsi="Cambria"/>
          <w:bCs/>
          <w:iCs/>
        </w:rPr>
      </w:pPr>
      <w:r w:rsidRPr="00B92CFF">
        <w:rPr>
          <w:rFonts w:ascii="Cambria" w:hAnsi="Cambria"/>
          <w:bCs/>
          <w:iCs/>
        </w:rPr>
        <w:t>CAEECC Members, however, didn’t agree to include removal criteria related to a Member being unproductive, non-collaborative, or not acting in good faith in part because these are subjective criteria and in part because the CAEECC is not typically a voting body.</w:t>
      </w:r>
    </w:p>
    <w:p w14:paraId="7D9512D0" w14:textId="18DCEEF8" w:rsidR="00E051A9" w:rsidRPr="00B92CFF" w:rsidRDefault="00E051A9" w:rsidP="004D38C7">
      <w:pPr>
        <w:pStyle w:val="ListParagraph"/>
        <w:numPr>
          <w:ilvl w:val="0"/>
          <w:numId w:val="29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CAEECC Members agreed to add the proposed changes under New Member Selection.</w:t>
      </w:r>
    </w:p>
    <w:p w14:paraId="0F8A2B23" w14:textId="42A59BFB" w:rsidR="00B35AD6" w:rsidRPr="007F1C72" w:rsidRDefault="00B35AD6" w:rsidP="007F1C72">
      <w:pPr>
        <w:rPr>
          <w:rFonts w:ascii="Cambria" w:hAnsi="Cambria"/>
          <w:bCs/>
          <w:iCs/>
          <w:sz w:val="26"/>
          <w:szCs w:val="26"/>
        </w:rPr>
      </w:pPr>
    </w:p>
    <w:p w14:paraId="5FE420EE" w14:textId="77777777" w:rsidR="00B35AD6" w:rsidRPr="007F1C72" w:rsidRDefault="00B35AD6" w:rsidP="00B35AD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smallCaps/>
          <w:sz w:val="26"/>
          <w:szCs w:val="26"/>
        </w:rPr>
      </w:pPr>
      <w:r w:rsidRPr="007F1C72">
        <w:rPr>
          <w:rFonts w:ascii="Cambria" w:hAnsi="Cambria"/>
          <w:b/>
          <w:smallCaps/>
          <w:sz w:val="26"/>
          <w:szCs w:val="26"/>
        </w:rPr>
        <w:t xml:space="preserve">Session 4: CAEECC 2020 Planning Session </w:t>
      </w:r>
    </w:p>
    <w:p w14:paraId="3CAC71E1" w14:textId="5EFEF9A6" w:rsidR="006E75A9" w:rsidRDefault="002A3D15" w:rsidP="00B35AD6">
      <w:pPr>
        <w:rPr>
          <w:rFonts w:ascii="Cambria" w:hAnsi="Cambria"/>
          <w:bCs/>
        </w:rPr>
      </w:pPr>
      <w:r w:rsidRPr="00C75CCB">
        <w:rPr>
          <w:rFonts w:ascii="Cambria" w:hAnsi="Cambria"/>
          <w:bCs/>
          <w:iCs/>
        </w:rPr>
        <w:t xml:space="preserve">J. </w:t>
      </w:r>
      <w:proofErr w:type="spellStart"/>
      <w:r w:rsidRPr="00C75CCB">
        <w:rPr>
          <w:rFonts w:ascii="Cambria" w:hAnsi="Cambria"/>
          <w:bCs/>
          <w:iCs/>
        </w:rPr>
        <w:t>Raab</w:t>
      </w:r>
      <w:proofErr w:type="spellEnd"/>
      <w:r w:rsidRPr="00C75CCB">
        <w:rPr>
          <w:rFonts w:ascii="Cambria" w:hAnsi="Cambria"/>
          <w:bCs/>
          <w:iCs/>
        </w:rPr>
        <w:t xml:space="preserve"> explained that the purpose of this Session </w:t>
      </w:r>
      <w:r w:rsidR="00F740E5" w:rsidRPr="00C75CCB">
        <w:rPr>
          <w:rFonts w:ascii="Cambria" w:hAnsi="Cambria"/>
          <w:bCs/>
          <w:iCs/>
        </w:rPr>
        <w:t>wa</w:t>
      </w:r>
      <w:r w:rsidRPr="00C75CCB">
        <w:rPr>
          <w:rFonts w:ascii="Cambria" w:hAnsi="Cambria"/>
          <w:bCs/>
          <w:iCs/>
        </w:rPr>
        <w:t xml:space="preserve">s to discuss </w:t>
      </w:r>
      <w:r w:rsidR="00315114">
        <w:rPr>
          <w:rFonts w:ascii="Cambria" w:hAnsi="Cambria"/>
          <w:bCs/>
          <w:iCs/>
        </w:rPr>
        <w:t xml:space="preserve">for 2020 </w:t>
      </w:r>
      <w:r w:rsidRPr="00C75CCB">
        <w:rPr>
          <w:rFonts w:ascii="Cambria" w:hAnsi="Cambria"/>
          <w:bCs/>
          <w:iCs/>
        </w:rPr>
        <w:t>a proposed work plan</w:t>
      </w:r>
      <w:r w:rsidR="00315114">
        <w:rPr>
          <w:rFonts w:ascii="Cambria" w:hAnsi="Cambria"/>
          <w:bCs/>
          <w:iCs/>
        </w:rPr>
        <w:t xml:space="preserve">, quarterly Full CAEECC </w:t>
      </w:r>
      <w:r w:rsidR="00F740E5" w:rsidRPr="00C75CCB">
        <w:rPr>
          <w:rFonts w:ascii="Cambria" w:hAnsi="Cambria"/>
          <w:bCs/>
          <w:iCs/>
        </w:rPr>
        <w:t>meeting dates</w:t>
      </w:r>
      <w:r w:rsidR="00315114">
        <w:rPr>
          <w:rFonts w:ascii="Cambria" w:hAnsi="Cambria"/>
          <w:bCs/>
          <w:iCs/>
        </w:rPr>
        <w:t>, the proposed facilitation budget; and Co-Chairs</w:t>
      </w:r>
      <w:r w:rsidR="00A107DC">
        <w:rPr>
          <w:rFonts w:ascii="Cambria" w:hAnsi="Cambria"/>
          <w:bCs/>
          <w:iCs/>
        </w:rPr>
        <w:t xml:space="preserve"> </w:t>
      </w:r>
      <w:r w:rsidR="00D25887" w:rsidRPr="00C75CCB">
        <w:rPr>
          <w:rFonts w:ascii="Cambria" w:hAnsi="Cambria"/>
          <w:bCs/>
        </w:rPr>
        <w:t xml:space="preserve">(see link </w:t>
      </w:r>
      <w:proofErr w:type="gramStart"/>
      <w:r w:rsidR="00D25887" w:rsidRPr="00C75CCB">
        <w:rPr>
          <w:rFonts w:ascii="Cambria" w:hAnsi="Cambria"/>
          <w:bCs/>
        </w:rPr>
        <w:t xml:space="preserve">above,  </w:t>
      </w:r>
      <w:r w:rsidR="00D25887" w:rsidRPr="00C75CCB">
        <w:rPr>
          <w:rFonts w:ascii="Cambria" w:hAnsi="Cambria"/>
          <w:bCs/>
          <w:i/>
          <w:iCs/>
        </w:rPr>
        <w:t>CAEECC</w:t>
      </w:r>
      <w:proofErr w:type="gramEnd"/>
      <w:r w:rsidR="00D25887" w:rsidRPr="00C75CCB">
        <w:rPr>
          <w:rFonts w:ascii="Cambria" w:hAnsi="Cambria"/>
          <w:bCs/>
          <w:i/>
          <w:iCs/>
        </w:rPr>
        <w:t xml:space="preserve"> Workplan Dates Budget 11-1-19 (11-1-19)</w:t>
      </w:r>
      <w:r w:rsidR="00D25887" w:rsidRPr="00C75CCB">
        <w:rPr>
          <w:rFonts w:ascii="Cambria" w:hAnsi="Cambria"/>
          <w:bCs/>
        </w:rPr>
        <w:t>, slide 4).</w:t>
      </w:r>
    </w:p>
    <w:p w14:paraId="76BC3715" w14:textId="2D9A2268" w:rsidR="008112DC" w:rsidRDefault="008112DC" w:rsidP="00B35AD6">
      <w:pPr>
        <w:rPr>
          <w:rFonts w:ascii="Cambria" w:hAnsi="Cambria"/>
          <w:bCs/>
        </w:rPr>
      </w:pPr>
    </w:p>
    <w:p w14:paraId="0D26BA57" w14:textId="54E97B55" w:rsidR="008112DC" w:rsidRPr="00C75CCB" w:rsidRDefault="008112DC" w:rsidP="00B35AD6">
      <w:pPr>
        <w:rPr>
          <w:rFonts w:ascii="Cambria" w:hAnsi="Cambria"/>
          <w:bCs/>
          <w:iCs/>
        </w:rPr>
      </w:pPr>
      <w:r>
        <w:rPr>
          <w:rFonts w:ascii="Cambria" w:hAnsi="Cambria"/>
          <w:bCs/>
        </w:rPr>
        <w:t xml:space="preserve">He explained that, in the “2020 Workplan” slide copied below, “ND” stands for “non-discretionary” (topics the CPUC directs the CAEECC to take on) and “D” stands for “Discretionary” (topics the CAEECC proposes to take on). </w:t>
      </w:r>
    </w:p>
    <w:p w14:paraId="4B8B407B" w14:textId="717C82B4" w:rsidR="006F3674" w:rsidRPr="00C75CCB" w:rsidRDefault="006F3674" w:rsidP="00B35AD6">
      <w:pPr>
        <w:rPr>
          <w:rFonts w:ascii="Cambria" w:hAnsi="Cambria"/>
          <w:bCs/>
          <w:iCs/>
        </w:rPr>
      </w:pPr>
    </w:p>
    <w:p w14:paraId="09F3FF09" w14:textId="7451DDD7" w:rsidR="007B5750" w:rsidRDefault="00D21E0B" w:rsidP="00B35AD6">
      <w:p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Members suggested several </w:t>
      </w:r>
      <w:r w:rsidR="007B5750">
        <w:rPr>
          <w:rFonts w:ascii="Cambria" w:hAnsi="Cambria"/>
          <w:bCs/>
          <w:iCs/>
        </w:rPr>
        <w:t>new</w:t>
      </w:r>
      <w:r>
        <w:rPr>
          <w:rFonts w:ascii="Cambria" w:hAnsi="Cambria"/>
          <w:bCs/>
          <w:iCs/>
        </w:rPr>
        <w:t xml:space="preserve"> topics that they think the CAEECC should take on in 2020</w:t>
      </w:r>
      <w:r w:rsidR="007B5750">
        <w:rPr>
          <w:rFonts w:ascii="Cambria" w:hAnsi="Cambria"/>
          <w:bCs/>
          <w:iCs/>
        </w:rPr>
        <w:t>, including:</w:t>
      </w:r>
    </w:p>
    <w:p w14:paraId="092E9073" w14:textId="71C49BB8" w:rsidR="007B5750" w:rsidRDefault="00FA2CA9" w:rsidP="007B5750">
      <w:pPr>
        <w:pStyle w:val="ListParagraph"/>
        <w:numPr>
          <w:ilvl w:val="0"/>
          <w:numId w:val="45"/>
        </w:numPr>
        <w:rPr>
          <w:rFonts w:ascii="Cambria" w:hAnsi="Cambria"/>
          <w:bCs/>
          <w:iCs/>
        </w:rPr>
      </w:pPr>
      <w:r w:rsidRPr="00B92CFF">
        <w:rPr>
          <w:rFonts w:ascii="Cambria" w:hAnsi="Cambria"/>
          <w:bCs/>
          <w:iCs/>
        </w:rPr>
        <w:t xml:space="preserve"> </w:t>
      </w:r>
      <w:r w:rsidR="007B5750">
        <w:rPr>
          <w:rFonts w:ascii="Cambria" w:hAnsi="Cambria"/>
          <w:bCs/>
          <w:iCs/>
        </w:rPr>
        <w:t xml:space="preserve">Portfolio progress; </w:t>
      </w:r>
    </w:p>
    <w:p w14:paraId="1AD72189" w14:textId="77777777" w:rsidR="007B5750" w:rsidRDefault="007B5750" w:rsidP="007B5750">
      <w:pPr>
        <w:pStyle w:val="ListParagraph"/>
        <w:numPr>
          <w:ilvl w:val="0"/>
          <w:numId w:val="45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Definition of underserved; and</w:t>
      </w:r>
    </w:p>
    <w:p w14:paraId="7B188D9F" w14:textId="77777777" w:rsidR="007B5750" w:rsidRDefault="007B5750" w:rsidP="007B5750">
      <w:pPr>
        <w:pStyle w:val="ListParagraph"/>
        <w:numPr>
          <w:ilvl w:val="0"/>
          <w:numId w:val="45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Narrowly focused cost-effectiveness issues</w:t>
      </w:r>
    </w:p>
    <w:p w14:paraId="65A38FBD" w14:textId="77777777" w:rsidR="007B5750" w:rsidRDefault="007B5750" w:rsidP="00B92CFF">
      <w:pPr>
        <w:pStyle w:val="ListParagraph"/>
        <w:rPr>
          <w:rFonts w:ascii="Cambria" w:hAnsi="Cambria"/>
          <w:bCs/>
          <w:iCs/>
        </w:rPr>
      </w:pPr>
    </w:p>
    <w:p w14:paraId="50AF183E" w14:textId="347FA2C6" w:rsidR="00F740E5" w:rsidRPr="00B92CFF" w:rsidRDefault="007B5750" w:rsidP="007B5750">
      <w:p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Members suggested refinements to where these new and pre-existing topics should be placed, including </w:t>
      </w:r>
      <w:r w:rsidR="00FA2CA9" w:rsidRPr="00B92CFF">
        <w:rPr>
          <w:rFonts w:ascii="Cambria" w:hAnsi="Cambria"/>
          <w:bCs/>
          <w:iCs/>
        </w:rPr>
        <w:t xml:space="preserve">a new sub-heading for “Other Potential Topics” that are of interest to </w:t>
      </w:r>
      <w:r w:rsidR="00F26EBD" w:rsidRPr="00B92CFF">
        <w:rPr>
          <w:rFonts w:ascii="Cambria" w:hAnsi="Cambria"/>
          <w:bCs/>
          <w:iCs/>
        </w:rPr>
        <w:t xml:space="preserve">multiple </w:t>
      </w:r>
      <w:r w:rsidR="00FA2CA9" w:rsidRPr="00B92CFF">
        <w:rPr>
          <w:rFonts w:ascii="Cambria" w:hAnsi="Cambria"/>
          <w:bCs/>
          <w:iCs/>
        </w:rPr>
        <w:t xml:space="preserve">CAEECC Members </w:t>
      </w:r>
      <w:r w:rsidR="00F26EBD" w:rsidRPr="00B92CFF">
        <w:rPr>
          <w:rFonts w:ascii="Cambria" w:hAnsi="Cambria"/>
          <w:bCs/>
          <w:iCs/>
        </w:rPr>
        <w:t xml:space="preserve">have not been vetted with ED or approved by CAEECC yet. </w:t>
      </w:r>
      <w:r w:rsidR="00FA2CA9" w:rsidRPr="00B92CFF">
        <w:rPr>
          <w:rFonts w:ascii="Cambria" w:hAnsi="Cambria"/>
          <w:bCs/>
          <w:iCs/>
        </w:rPr>
        <w:t xml:space="preserve"> </w:t>
      </w:r>
      <w:r w:rsidR="00F740E5" w:rsidRPr="00B92CFF">
        <w:rPr>
          <w:rFonts w:ascii="Cambria" w:hAnsi="Cambria"/>
          <w:bCs/>
          <w:iCs/>
        </w:rPr>
        <w:t xml:space="preserve">J. </w:t>
      </w:r>
      <w:proofErr w:type="spellStart"/>
      <w:r w:rsidR="00F740E5" w:rsidRPr="00B92CFF">
        <w:rPr>
          <w:rFonts w:ascii="Cambria" w:hAnsi="Cambria"/>
          <w:bCs/>
          <w:iCs/>
        </w:rPr>
        <w:t>Raab</w:t>
      </w:r>
      <w:proofErr w:type="spellEnd"/>
      <w:r w:rsidR="00F740E5" w:rsidRPr="00B92CFF">
        <w:rPr>
          <w:rFonts w:ascii="Cambria" w:hAnsi="Cambria"/>
          <w:bCs/>
          <w:iCs/>
        </w:rPr>
        <w:t xml:space="preserve"> captured these points in real time as demonstrated </w:t>
      </w:r>
      <w:r w:rsidR="00FA2CA9" w:rsidRPr="00B92CFF">
        <w:rPr>
          <w:rFonts w:ascii="Cambria" w:hAnsi="Cambria"/>
          <w:bCs/>
          <w:iCs/>
        </w:rPr>
        <w:t xml:space="preserve">in </w:t>
      </w:r>
      <w:r w:rsidR="00F740E5" w:rsidRPr="00B92CFF">
        <w:rPr>
          <w:rFonts w:ascii="Cambria" w:hAnsi="Cambria"/>
          <w:bCs/>
          <w:iCs/>
        </w:rPr>
        <w:t xml:space="preserve">the redline text </w:t>
      </w:r>
      <w:r w:rsidR="00FA2CA9" w:rsidRPr="00B92CFF">
        <w:rPr>
          <w:rFonts w:ascii="Cambria" w:hAnsi="Cambria"/>
          <w:bCs/>
          <w:iCs/>
        </w:rPr>
        <w:t>to</w:t>
      </w:r>
      <w:r w:rsidR="00F740E5" w:rsidRPr="00B92CFF">
        <w:rPr>
          <w:rFonts w:ascii="Cambria" w:hAnsi="Cambria"/>
          <w:bCs/>
          <w:iCs/>
        </w:rPr>
        <w:t xml:space="preserve"> the slides below:</w:t>
      </w:r>
    </w:p>
    <w:p w14:paraId="7B473161" w14:textId="297E3AF3" w:rsidR="006F3674" w:rsidRPr="00C75CCB" w:rsidRDefault="006F3674" w:rsidP="00B35AD6">
      <w:pPr>
        <w:rPr>
          <w:rFonts w:ascii="Cambria" w:hAnsi="Cambria"/>
          <w:bCs/>
          <w:iCs/>
        </w:rPr>
      </w:pPr>
    </w:p>
    <w:p w14:paraId="19C4282F" w14:textId="0D6AC1D2" w:rsidR="00CE1B3A" w:rsidRDefault="008F6512" w:rsidP="00FA2CA9">
      <w:pPr>
        <w:rPr>
          <w:rFonts w:ascii="Cambria" w:hAnsi="Cambria"/>
          <w:bCs/>
          <w:iCs/>
        </w:rPr>
      </w:pPr>
      <w:r w:rsidRPr="00C75CCB">
        <w:rPr>
          <w:rFonts w:ascii="Cambria" w:hAnsi="Cambria"/>
          <w:bCs/>
          <w:iCs/>
          <w:noProof/>
        </w:rPr>
        <w:lastRenderedPageBreak/>
        <w:drawing>
          <wp:inline distT="0" distB="0" distL="0" distR="0" wp14:anchorId="450FDA72" wp14:editId="531B0F1F">
            <wp:extent cx="5486400" cy="3093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1 at 10.20.5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B236" w14:textId="4FB1789E" w:rsidR="00FA2CA9" w:rsidRPr="00FA2CA9" w:rsidRDefault="00FA2CA9" w:rsidP="00CE1B3A">
      <w:pPr>
        <w:rPr>
          <w:rFonts w:ascii="Cambria" w:hAnsi="Cambria"/>
          <w:b/>
          <w:bCs/>
          <w:u w:val="single"/>
        </w:rPr>
      </w:pPr>
      <w:r w:rsidRPr="00FA2CA9">
        <w:rPr>
          <w:rFonts w:ascii="Cambria" w:hAnsi="Cambria"/>
          <w:b/>
          <w:bCs/>
          <w:u w:val="single"/>
        </w:rPr>
        <w:t>Proposed 2020 Full Quarterly CAEECC Meetings:</w:t>
      </w:r>
    </w:p>
    <w:p w14:paraId="4086EE2C" w14:textId="766EADD9" w:rsidR="00FA2CA9" w:rsidRPr="00B92CFF" w:rsidRDefault="00FA2CA9" w:rsidP="00CE1B3A">
      <w:pPr>
        <w:rPr>
          <w:rFonts w:ascii="Cambria" w:hAnsi="Cambria"/>
        </w:rPr>
      </w:pPr>
      <w:r w:rsidRPr="00B92CFF">
        <w:rPr>
          <w:rFonts w:ascii="Cambria" w:hAnsi="Cambria"/>
        </w:rPr>
        <w:t xml:space="preserve">J. </w:t>
      </w:r>
      <w:proofErr w:type="spellStart"/>
      <w:r w:rsidRPr="00B92CFF">
        <w:rPr>
          <w:rFonts w:ascii="Cambria" w:hAnsi="Cambria"/>
        </w:rPr>
        <w:t>Raab</w:t>
      </w:r>
      <w:proofErr w:type="spellEnd"/>
      <w:r w:rsidRPr="00B92CFF">
        <w:rPr>
          <w:rFonts w:ascii="Cambria" w:hAnsi="Cambria"/>
        </w:rPr>
        <w:t xml:space="preserve"> explained that the Facilitation Team and Co-</w:t>
      </w:r>
      <w:proofErr w:type="gramStart"/>
      <w:r w:rsidRPr="00B92CFF">
        <w:rPr>
          <w:rFonts w:ascii="Cambria" w:hAnsi="Cambria"/>
        </w:rPr>
        <w:t>Chairs  propose</w:t>
      </w:r>
      <w:proofErr w:type="gramEnd"/>
      <w:r w:rsidRPr="00B92CFF">
        <w:rPr>
          <w:rFonts w:ascii="Cambria" w:hAnsi="Cambria"/>
        </w:rPr>
        <w:t xml:space="preserve"> the following dates for full quarterly CAEECC meetings: </w:t>
      </w:r>
    </w:p>
    <w:p w14:paraId="452406B7" w14:textId="12228302" w:rsidR="00FA2CA9" w:rsidRPr="00B92CFF" w:rsidRDefault="00FA2CA9" w:rsidP="00CE1B3A">
      <w:pPr>
        <w:rPr>
          <w:rFonts w:ascii="Cambria" w:hAnsi="Cambria"/>
        </w:rPr>
      </w:pPr>
    </w:p>
    <w:p w14:paraId="5108A61D" w14:textId="1396426C" w:rsidR="00FA2CA9" w:rsidRPr="00B92CFF" w:rsidRDefault="00FA2CA9" w:rsidP="00FA2CA9">
      <w:pPr>
        <w:pStyle w:val="ListParagraph"/>
        <w:numPr>
          <w:ilvl w:val="0"/>
          <w:numId w:val="44"/>
        </w:numPr>
        <w:rPr>
          <w:rFonts w:ascii="Cambria" w:hAnsi="Cambria"/>
        </w:rPr>
      </w:pPr>
      <w:r w:rsidRPr="00B92CFF">
        <w:rPr>
          <w:rFonts w:ascii="Cambria" w:hAnsi="Cambria"/>
        </w:rPr>
        <w:t xml:space="preserve">February 27,2020 (Pacific Energy </w:t>
      </w:r>
      <w:proofErr w:type="spellStart"/>
      <w:proofErr w:type="gramStart"/>
      <w:r w:rsidRPr="00B92CFF">
        <w:rPr>
          <w:rFonts w:ascii="Cambria" w:hAnsi="Cambria"/>
        </w:rPr>
        <w:t>Center,SF</w:t>
      </w:r>
      <w:proofErr w:type="spellEnd"/>
      <w:proofErr w:type="gramEnd"/>
      <w:r w:rsidRPr="00B92CFF">
        <w:rPr>
          <w:rFonts w:ascii="Cambria" w:hAnsi="Cambria"/>
        </w:rPr>
        <w:t>)</w:t>
      </w:r>
    </w:p>
    <w:p w14:paraId="067ED48C" w14:textId="618F9F07" w:rsidR="00FA2CA9" w:rsidRPr="00B92CFF" w:rsidRDefault="00FA2CA9" w:rsidP="00FA2CA9">
      <w:pPr>
        <w:pStyle w:val="ListParagraph"/>
        <w:numPr>
          <w:ilvl w:val="0"/>
          <w:numId w:val="44"/>
        </w:numPr>
        <w:rPr>
          <w:rFonts w:ascii="Cambria" w:hAnsi="Cambria"/>
        </w:rPr>
      </w:pPr>
      <w:r w:rsidRPr="00B92CFF">
        <w:rPr>
          <w:rFonts w:ascii="Cambria" w:hAnsi="Cambria"/>
        </w:rPr>
        <w:t>May 14, 2020 (Southern CA)</w:t>
      </w:r>
    </w:p>
    <w:p w14:paraId="5DD4C015" w14:textId="5F6FECB0" w:rsidR="00FA2CA9" w:rsidRPr="00B92CFF" w:rsidRDefault="00FA2CA9" w:rsidP="00FA2CA9">
      <w:pPr>
        <w:pStyle w:val="ListParagraph"/>
        <w:numPr>
          <w:ilvl w:val="0"/>
          <w:numId w:val="44"/>
        </w:numPr>
        <w:rPr>
          <w:rFonts w:ascii="Cambria" w:hAnsi="Cambria"/>
        </w:rPr>
      </w:pPr>
      <w:r w:rsidRPr="00B92CFF">
        <w:rPr>
          <w:rFonts w:ascii="Cambria" w:hAnsi="Cambria"/>
        </w:rPr>
        <w:t>August 13, 2020 (Northern CA)</w:t>
      </w:r>
    </w:p>
    <w:p w14:paraId="63D808CE" w14:textId="7BA2A102" w:rsidR="00FA2CA9" w:rsidRPr="00B92CFF" w:rsidRDefault="00FA2CA9" w:rsidP="00FA2CA9">
      <w:pPr>
        <w:pStyle w:val="ListParagraph"/>
        <w:numPr>
          <w:ilvl w:val="0"/>
          <w:numId w:val="44"/>
        </w:numPr>
        <w:rPr>
          <w:rFonts w:ascii="Cambria" w:hAnsi="Cambria"/>
        </w:rPr>
      </w:pPr>
      <w:r w:rsidRPr="00B92CFF">
        <w:rPr>
          <w:rFonts w:ascii="Cambria" w:hAnsi="Cambria"/>
        </w:rPr>
        <w:t>November 12, 2020 (Southern CA)</w:t>
      </w:r>
    </w:p>
    <w:p w14:paraId="7EA64ED6" w14:textId="77777777" w:rsidR="00FA2CA9" w:rsidRDefault="00FA2CA9" w:rsidP="00CE1B3A">
      <w:pPr>
        <w:rPr>
          <w:rFonts w:ascii="Cambria" w:hAnsi="Cambria"/>
          <w:u w:val="single"/>
        </w:rPr>
      </w:pPr>
    </w:p>
    <w:p w14:paraId="56BED100" w14:textId="182AAD11" w:rsidR="008F6512" w:rsidRPr="00CE1B3A" w:rsidRDefault="00C75CCB" w:rsidP="00CE1B3A">
      <w:pPr>
        <w:rPr>
          <w:rFonts w:ascii="Cambria" w:hAnsi="Cambria"/>
          <w:bCs/>
          <w:iCs/>
        </w:rPr>
      </w:pPr>
      <w:r w:rsidRPr="00C75CCB">
        <w:rPr>
          <w:rFonts w:ascii="Cambria" w:hAnsi="Cambria"/>
          <w:u w:val="single"/>
        </w:rPr>
        <w:t xml:space="preserve">Discussion </w:t>
      </w:r>
      <w:r w:rsidR="00FA2CA9">
        <w:rPr>
          <w:rFonts w:ascii="Cambria" w:hAnsi="Cambria"/>
          <w:u w:val="single"/>
        </w:rPr>
        <w:t>on Proposed Meetings</w:t>
      </w:r>
      <w:r w:rsidRPr="00C75CCB">
        <w:rPr>
          <w:rFonts w:ascii="Cambria" w:hAnsi="Cambria"/>
        </w:rPr>
        <w:t>:</w:t>
      </w:r>
    </w:p>
    <w:p w14:paraId="22D74C74" w14:textId="3A9B24BC" w:rsidR="00F740E5" w:rsidRPr="00C75CCB" w:rsidRDefault="007B5750" w:rsidP="008F6512">
      <w:pPr>
        <w:pStyle w:val="ListParagraph"/>
        <w:numPr>
          <w:ilvl w:val="0"/>
          <w:numId w:val="30"/>
        </w:numPr>
        <w:rPr>
          <w:rFonts w:ascii="Cambria" w:hAnsi="Cambria" w:cs="Times New Roman"/>
          <w:bCs/>
          <w:iCs/>
        </w:rPr>
      </w:pPr>
      <w:r>
        <w:rPr>
          <w:rFonts w:ascii="Cambria" w:hAnsi="Cambria" w:cs="Times New Roman"/>
          <w:bCs/>
          <w:iCs/>
        </w:rPr>
        <w:t xml:space="preserve">The Members felt that all the dates were fine, with the exception of </w:t>
      </w:r>
      <w:r w:rsidR="00F740E5" w:rsidRPr="00C75CCB">
        <w:rPr>
          <w:rFonts w:ascii="Cambria" w:hAnsi="Cambria" w:cs="Times New Roman"/>
          <w:bCs/>
          <w:iCs/>
        </w:rPr>
        <w:t xml:space="preserve">August 13 meeting date </w:t>
      </w:r>
      <w:r>
        <w:rPr>
          <w:rFonts w:ascii="Cambria" w:hAnsi="Cambria" w:cs="Times New Roman"/>
          <w:bCs/>
          <w:iCs/>
        </w:rPr>
        <w:t xml:space="preserve">which </w:t>
      </w:r>
      <w:r w:rsidR="00F740E5" w:rsidRPr="00C75CCB">
        <w:rPr>
          <w:rFonts w:ascii="Cambria" w:hAnsi="Cambria" w:cs="Times New Roman"/>
          <w:bCs/>
          <w:iCs/>
        </w:rPr>
        <w:t>is too close to ABAL submission deadline</w:t>
      </w:r>
      <w:r>
        <w:rPr>
          <w:rFonts w:ascii="Cambria" w:hAnsi="Cambria" w:cs="Times New Roman"/>
          <w:bCs/>
          <w:iCs/>
        </w:rPr>
        <w:t>.  The Members agreed to move this a week earlier to August 6</w:t>
      </w:r>
      <w:r w:rsidRPr="00B92CFF">
        <w:rPr>
          <w:rFonts w:ascii="Cambria" w:hAnsi="Cambria" w:cs="Times New Roman"/>
          <w:bCs/>
          <w:iCs/>
          <w:vertAlign w:val="superscript"/>
        </w:rPr>
        <w:t>th</w:t>
      </w:r>
      <w:r>
        <w:rPr>
          <w:rFonts w:ascii="Cambria" w:hAnsi="Cambria" w:cs="Times New Roman"/>
          <w:bCs/>
          <w:iCs/>
        </w:rPr>
        <w:t xml:space="preserve"> for the time being.</w:t>
      </w:r>
      <w:r w:rsidR="00F740E5" w:rsidRPr="00C75CCB">
        <w:rPr>
          <w:rFonts w:ascii="Cambria" w:hAnsi="Cambria" w:cs="Times New Roman"/>
          <w:bCs/>
          <w:iCs/>
        </w:rPr>
        <w:t xml:space="preserve"> it should be moved to the prior </w:t>
      </w:r>
      <w:proofErr w:type="gramStart"/>
      <w:r w:rsidR="00F740E5" w:rsidRPr="00C75CCB">
        <w:rPr>
          <w:rFonts w:ascii="Cambria" w:hAnsi="Cambria" w:cs="Times New Roman"/>
          <w:bCs/>
          <w:iCs/>
        </w:rPr>
        <w:t>week.</w:t>
      </w:r>
      <w:r w:rsidR="0091206E" w:rsidRPr="00C75CCB">
        <w:rPr>
          <w:rFonts w:ascii="Cambria" w:hAnsi="Cambria" w:cs="Times New Roman"/>
          <w:bCs/>
          <w:iCs/>
        </w:rPr>
        <w:softHyphen/>
      </w:r>
      <w:proofErr w:type="gramEnd"/>
      <w:r w:rsidR="0091206E" w:rsidRPr="00C75CCB">
        <w:rPr>
          <w:rFonts w:ascii="Cambria" w:hAnsi="Cambria" w:cs="Times New Roman"/>
          <w:bCs/>
          <w:iCs/>
        </w:rPr>
        <w:softHyphen/>
      </w:r>
      <w:r w:rsidR="0091206E" w:rsidRPr="00C75CCB">
        <w:rPr>
          <w:rFonts w:ascii="Cambria" w:hAnsi="Cambria" w:cs="Times New Roman"/>
          <w:bCs/>
          <w:iCs/>
        </w:rPr>
        <w:softHyphen/>
      </w:r>
    </w:p>
    <w:p w14:paraId="44F5390D" w14:textId="0890E38E" w:rsidR="002A3D15" w:rsidRPr="00CE1B3A" w:rsidRDefault="007F757E" w:rsidP="00CE1B3A">
      <w:pPr>
        <w:pStyle w:val="ListParagraph"/>
        <w:numPr>
          <w:ilvl w:val="1"/>
          <w:numId w:val="30"/>
        </w:numPr>
        <w:rPr>
          <w:rFonts w:ascii="Cambria" w:hAnsi="Cambria" w:cs="Times New Roman"/>
          <w:bCs/>
          <w:iCs/>
        </w:rPr>
      </w:pPr>
      <w:r>
        <w:rPr>
          <w:rFonts w:ascii="Cambria" w:hAnsi="Cambria" w:cs="Times New Roman"/>
          <w:bCs/>
          <w:iCs/>
        </w:rPr>
        <w:t xml:space="preserve">Members also discussed whether there may be </w:t>
      </w:r>
      <w:r w:rsidR="008F6512" w:rsidRPr="00C75CCB">
        <w:rPr>
          <w:rFonts w:ascii="Cambria" w:hAnsi="Cambria" w:cs="Times New Roman"/>
          <w:bCs/>
          <w:iCs/>
        </w:rPr>
        <w:t xml:space="preserve">flexibility on </w:t>
      </w:r>
      <w:r w:rsidR="00D25887">
        <w:rPr>
          <w:rFonts w:ascii="Cambria" w:hAnsi="Cambria" w:cs="Times New Roman"/>
          <w:bCs/>
          <w:iCs/>
        </w:rPr>
        <w:t>what’s con</w:t>
      </w:r>
      <w:r w:rsidR="00A107DC">
        <w:rPr>
          <w:rFonts w:ascii="Cambria" w:hAnsi="Cambria" w:cs="Times New Roman"/>
          <w:bCs/>
          <w:iCs/>
        </w:rPr>
        <w:t>t</w:t>
      </w:r>
      <w:r w:rsidR="00D25887">
        <w:rPr>
          <w:rFonts w:ascii="Cambria" w:hAnsi="Cambria" w:cs="Times New Roman"/>
          <w:bCs/>
          <w:iCs/>
        </w:rPr>
        <w:t xml:space="preserve">ained in the ABAL filings and </w:t>
      </w:r>
      <w:r w:rsidR="008F6512" w:rsidRPr="00C75CCB">
        <w:rPr>
          <w:rFonts w:ascii="Cambria" w:hAnsi="Cambria" w:cs="Times New Roman"/>
          <w:bCs/>
          <w:iCs/>
        </w:rPr>
        <w:t xml:space="preserve">how </w:t>
      </w:r>
      <w:r w:rsidR="002A3D15" w:rsidRPr="00C75CCB">
        <w:rPr>
          <w:rFonts w:ascii="Cambria" w:hAnsi="Cambria" w:cs="Times New Roman"/>
          <w:bCs/>
          <w:iCs/>
        </w:rPr>
        <w:t xml:space="preserve">the CAEECC </w:t>
      </w:r>
      <w:r w:rsidR="00D25887">
        <w:rPr>
          <w:rFonts w:ascii="Cambria" w:hAnsi="Cambria" w:cs="Times New Roman"/>
          <w:bCs/>
          <w:iCs/>
        </w:rPr>
        <w:t>reviews them</w:t>
      </w:r>
      <w:r w:rsidR="008F6512" w:rsidRPr="00C75CCB">
        <w:rPr>
          <w:rFonts w:ascii="Cambria" w:hAnsi="Cambria" w:cs="Times New Roman"/>
          <w:bCs/>
          <w:iCs/>
        </w:rPr>
        <w:t xml:space="preserve"> while still being compliant. </w:t>
      </w:r>
      <w:r>
        <w:rPr>
          <w:rFonts w:ascii="Cambria" w:hAnsi="Cambria" w:cs="Times New Roman"/>
          <w:bCs/>
          <w:iCs/>
        </w:rPr>
        <w:t>(</w:t>
      </w:r>
      <w:r w:rsidR="008F6512" w:rsidRPr="00C75CCB">
        <w:rPr>
          <w:rFonts w:ascii="Cambria" w:hAnsi="Cambria"/>
          <w:bCs/>
          <w:iCs/>
        </w:rPr>
        <w:t xml:space="preserve">L. </w:t>
      </w:r>
      <w:proofErr w:type="spellStart"/>
      <w:r w:rsidR="008F6512" w:rsidRPr="00C75CCB">
        <w:rPr>
          <w:rFonts w:ascii="Cambria" w:hAnsi="Cambria"/>
          <w:bCs/>
          <w:iCs/>
        </w:rPr>
        <w:t>Ettenson</w:t>
      </w:r>
      <w:proofErr w:type="spellEnd"/>
      <w:r w:rsidR="008F6512" w:rsidRPr="00C75CCB">
        <w:rPr>
          <w:rFonts w:ascii="Cambria" w:hAnsi="Cambria"/>
          <w:bCs/>
          <w:iCs/>
        </w:rPr>
        <w:t xml:space="preserve"> and D. Buch </w:t>
      </w:r>
      <w:r>
        <w:rPr>
          <w:rFonts w:ascii="Cambria" w:hAnsi="Cambria"/>
          <w:bCs/>
          <w:iCs/>
        </w:rPr>
        <w:t>agreed to</w:t>
      </w:r>
      <w:r w:rsidRPr="00C75CCB">
        <w:rPr>
          <w:rFonts w:ascii="Cambria" w:hAnsi="Cambria"/>
          <w:bCs/>
          <w:iCs/>
        </w:rPr>
        <w:t xml:space="preserve"> </w:t>
      </w:r>
      <w:r w:rsidR="002A3D15" w:rsidRPr="00C75CCB">
        <w:rPr>
          <w:rFonts w:ascii="Cambria" w:hAnsi="Cambria"/>
          <w:bCs/>
          <w:iCs/>
        </w:rPr>
        <w:t xml:space="preserve">investigate this </w:t>
      </w:r>
      <w:r>
        <w:rPr>
          <w:rFonts w:ascii="Cambria" w:hAnsi="Cambria"/>
          <w:bCs/>
          <w:iCs/>
        </w:rPr>
        <w:t>further</w:t>
      </w:r>
      <w:r w:rsidR="002A3D15" w:rsidRPr="00C75CCB">
        <w:rPr>
          <w:rFonts w:ascii="Cambria" w:hAnsi="Cambria"/>
          <w:bCs/>
          <w:iCs/>
        </w:rPr>
        <w:t>.</w:t>
      </w:r>
      <w:r>
        <w:rPr>
          <w:rFonts w:ascii="Cambria" w:hAnsi="Cambria"/>
          <w:bCs/>
          <w:iCs/>
        </w:rPr>
        <w:t>)</w:t>
      </w:r>
    </w:p>
    <w:p w14:paraId="655585F3" w14:textId="3C207418" w:rsidR="006E75A9" w:rsidRPr="00C75CCB" w:rsidRDefault="006E75A9" w:rsidP="006E75A9">
      <w:pPr>
        <w:rPr>
          <w:rFonts w:ascii="Cambria" w:hAnsi="Cambria"/>
          <w:bCs/>
          <w:iCs/>
        </w:rPr>
      </w:pPr>
    </w:p>
    <w:p w14:paraId="63CBED3D" w14:textId="21592084" w:rsidR="00C66DBC" w:rsidRPr="00C75CCB" w:rsidRDefault="00C66DBC" w:rsidP="006E75A9">
      <w:pPr>
        <w:rPr>
          <w:rFonts w:ascii="Cambria" w:hAnsi="Cambria"/>
          <w:b/>
        </w:rPr>
      </w:pPr>
    </w:p>
    <w:p w14:paraId="29B004BE" w14:textId="70284F14" w:rsidR="00C66DBC" w:rsidRPr="00C75CCB" w:rsidRDefault="00C66DBC" w:rsidP="006E75A9">
      <w:pPr>
        <w:rPr>
          <w:rFonts w:ascii="Cambria" w:hAnsi="Cambria"/>
          <w:b/>
        </w:rPr>
      </w:pPr>
      <w:r w:rsidRPr="00C75CCB">
        <w:rPr>
          <w:rFonts w:ascii="Cambria" w:hAnsi="Cambria"/>
          <w:b/>
        </w:rPr>
        <w:t>Placeholder 2020 CAEECC Facilitation/Administration Budget</w:t>
      </w:r>
    </w:p>
    <w:p w14:paraId="44252DBC" w14:textId="2CB56688" w:rsidR="00C66DBC" w:rsidRPr="00C75CCB" w:rsidRDefault="006F3674" w:rsidP="006E75A9">
      <w:pPr>
        <w:rPr>
          <w:rFonts w:ascii="Cambria" w:hAnsi="Cambria"/>
          <w:bCs/>
        </w:rPr>
      </w:pPr>
      <w:r w:rsidRPr="00C75CCB">
        <w:rPr>
          <w:rFonts w:ascii="Cambria" w:hAnsi="Cambria"/>
          <w:bCs/>
        </w:rPr>
        <w:t xml:space="preserve">J. </w:t>
      </w:r>
      <w:proofErr w:type="spellStart"/>
      <w:r w:rsidRPr="00C75CCB">
        <w:rPr>
          <w:rFonts w:ascii="Cambria" w:hAnsi="Cambria"/>
          <w:bCs/>
        </w:rPr>
        <w:t>Raab</w:t>
      </w:r>
      <w:proofErr w:type="spellEnd"/>
      <w:r w:rsidRPr="00C75CCB">
        <w:rPr>
          <w:rFonts w:ascii="Cambria" w:hAnsi="Cambria"/>
          <w:bCs/>
        </w:rPr>
        <w:t xml:space="preserve"> presented a placeholder 2020 CAEECC facilitation </w:t>
      </w:r>
      <w:proofErr w:type="gramStart"/>
      <w:r w:rsidRPr="00C75CCB">
        <w:rPr>
          <w:rFonts w:ascii="Cambria" w:hAnsi="Cambria"/>
          <w:bCs/>
        </w:rPr>
        <w:t>budget  He</w:t>
      </w:r>
      <w:proofErr w:type="gramEnd"/>
      <w:r w:rsidRPr="00C75CCB">
        <w:rPr>
          <w:rFonts w:ascii="Cambria" w:hAnsi="Cambria"/>
          <w:bCs/>
        </w:rPr>
        <w:t xml:space="preserve"> explained that the Public Advocates Office had requested this </w:t>
      </w:r>
      <w:r w:rsidR="00D25887">
        <w:rPr>
          <w:rFonts w:ascii="Cambria" w:hAnsi="Cambria"/>
          <w:bCs/>
        </w:rPr>
        <w:t xml:space="preserve">be reviewed at the CAEECC meeting.  This </w:t>
      </w:r>
      <w:r w:rsidRPr="00C75CCB">
        <w:rPr>
          <w:rFonts w:ascii="Cambria" w:hAnsi="Cambria"/>
          <w:bCs/>
        </w:rPr>
        <w:t xml:space="preserve">will be included in </w:t>
      </w:r>
      <w:r w:rsidRPr="008112DC">
        <w:rPr>
          <w:rFonts w:ascii="Cambria" w:hAnsi="Cambria"/>
          <w:bCs/>
        </w:rPr>
        <w:t>the Advice Lette</w:t>
      </w:r>
      <w:r w:rsidR="00D25887" w:rsidRPr="008112DC">
        <w:rPr>
          <w:rFonts w:ascii="Cambria" w:hAnsi="Cambria"/>
          <w:bCs/>
        </w:rPr>
        <w:t>r along</w:t>
      </w:r>
      <w:r w:rsidR="00D25887">
        <w:rPr>
          <w:rFonts w:ascii="Cambria" w:hAnsi="Cambria"/>
          <w:bCs/>
        </w:rPr>
        <w:t xml:space="preserve"> w/draft CAEECC 2020 Workplan to be filed in January.</w:t>
      </w:r>
      <w:r w:rsidRPr="00C75CCB">
        <w:rPr>
          <w:rFonts w:ascii="Cambria" w:hAnsi="Cambria"/>
          <w:bCs/>
        </w:rPr>
        <w:t xml:space="preserve">  </w:t>
      </w:r>
    </w:p>
    <w:p w14:paraId="3737AA7F" w14:textId="6D949955" w:rsidR="006F3674" w:rsidRPr="00C75CCB" w:rsidRDefault="006F3674" w:rsidP="006E75A9">
      <w:pPr>
        <w:rPr>
          <w:rFonts w:ascii="Cambria" w:hAnsi="Cambria"/>
          <w:bCs/>
        </w:rPr>
      </w:pPr>
    </w:p>
    <w:p w14:paraId="1A3E9FCB" w14:textId="43801CE8" w:rsidR="006F3674" w:rsidRPr="00B92CFF" w:rsidRDefault="003B2DD0" w:rsidP="00B92CFF">
      <w:pPr>
        <w:rPr>
          <w:rFonts w:ascii="Cambria" w:hAnsi="Cambria"/>
          <w:bCs/>
        </w:rPr>
      </w:pPr>
      <w:r w:rsidRPr="00B92CFF">
        <w:rPr>
          <w:rFonts w:ascii="Cambria" w:hAnsi="Cambria"/>
          <w:bCs/>
        </w:rPr>
        <w:lastRenderedPageBreak/>
        <w:t xml:space="preserve">The </w:t>
      </w:r>
      <w:r w:rsidR="006F3674" w:rsidRPr="00B92CFF">
        <w:rPr>
          <w:rFonts w:ascii="Cambria" w:hAnsi="Cambria"/>
          <w:bCs/>
        </w:rPr>
        <w:t>Public Advocates Office</w:t>
      </w:r>
      <w:r w:rsidRPr="00B92CFF">
        <w:rPr>
          <w:rFonts w:ascii="Cambria" w:hAnsi="Cambria"/>
          <w:bCs/>
        </w:rPr>
        <w:t xml:space="preserve"> stated that they</w:t>
      </w:r>
      <w:r w:rsidR="006F3674" w:rsidRPr="00B92CFF">
        <w:rPr>
          <w:rFonts w:ascii="Cambria" w:hAnsi="Cambria"/>
          <w:bCs/>
        </w:rPr>
        <w:t xml:space="preserve"> already reviewed th</w:t>
      </w:r>
      <w:r w:rsidRPr="00B92CFF">
        <w:rPr>
          <w:rFonts w:ascii="Cambria" w:hAnsi="Cambria"/>
          <w:bCs/>
        </w:rPr>
        <w:t>e</w:t>
      </w:r>
      <w:r w:rsidR="006F3674" w:rsidRPr="00B92CFF">
        <w:rPr>
          <w:rFonts w:ascii="Cambria" w:hAnsi="Cambria"/>
          <w:bCs/>
        </w:rPr>
        <w:t xml:space="preserve"> </w:t>
      </w:r>
      <w:proofErr w:type="gramStart"/>
      <w:r w:rsidR="006F3674" w:rsidRPr="00B92CFF">
        <w:rPr>
          <w:rFonts w:ascii="Cambria" w:hAnsi="Cambria"/>
          <w:bCs/>
        </w:rPr>
        <w:t>budget,  think</w:t>
      </w:r>
      <w:proofErr w:type="gramEnd"/>
      <w:r w:rsidR="006F3674" w:rsidRPr="00B92CFF">
        <w:rPr>
          <w:rFonts w:ascii="Cambria" w:hAnsi="Cambria"/>
          <w:bCs/>
        </w:rPr>
        <w:t xml:space="preserve"> it is reasonable, and appreciate that the facilitation team put it together.</w:t>
      </w:r>
      <w:r w:rsidRPr="00B92CFF">
        <w:rPr>
          <w:rFonts w:ascii="Cambria" w:hAnsi="Cambria"/>
          <w:bCs/>
        </w:rPr>
        <w:t xml:space="preserve"> </w:t>
      </w:r>
      <w:r w:rsidR="006F3674" w:rsidRPr="00B92CFF">
        <w:rPr>
          <w:rFonts w:ascii="Cambria" w:hAnsi="Cambria"/>
          <w:bCs/>
        </w:rPr>
        <w:t>There were no additional questions or comments</w:t>
      </w:r>
    </w:p>
    <w:p w14:paraId="79BA1330" w14:textId="727EFEC9" w:rsidR="00C66DBC" w:rsidRPr="00C75CCB" w:rsidRDefault="00C66DBC" w:rsidP="006E75A9">
      <w:pPr>
        <w:rPr>
          <w:rFonts w:ascii="Cambria" w:hAnsi="Cambria"/>
          <w:bCs/>
        </w:rPr>
      </w:pPr>
    </w:p>
    <w:p w14:paraId="0D016A05" w14:textId="5816CB8F" w:rsidR="00C66DBC" w:rsidRPr="00C75CCB" w:rsidRDefault="00C66DBC" w:rsidP="006E75A9">
      <w:pPr>
        <w:rPr>
          <w:rFonts w:ascii="Cambria" w:hAnsi="Cambria"/>
          <w:b/>
        </w:rPr>
      </w:pPr>
      <w:r w:rsidRPr="00C75CCB">
        <w:rPr>
          <w:rFonts w:ascii="Cambria" w:hAnsi="Cambria"/>
          <w:b/>
        </w:rPr>
        <w:t>2020 Co-Chair</w:t>
      </w:r>
      <w:r w:rsidR="006F3674" w:rsidRPr="00C75CCB">
        <w:rPr>
          <w:rFonts w:ascii="Cambria" w:hAnsi="Cambria"/>
          <w:b/>
        </w:rPr>
        <w:t xml:space="preserve"> Nominations</w:t>
      </w:r>
    </w:p>
    <w:p w14:paraId="046C05E1" w14:textId="5E982F28" w:rsidR="006F3674" w:rsidRPr="00C75CCB" w:rsidRDefault="00D25887" w:rsidP="006E75A9">
      <w:pPr>
        <w:rPr>
          <w:rFonts w:ascii="Cambria" w:hAnsi="Cambria"/>
          <w:bCs/>
        </w:rPr>
      </w:pPr>
      <w:r w:rsidRPr="00C75CCB">
        <w:rPr>
          <w:rFonts w:ascii="Cambria" w:hAnsi="Cambria"/>
          <w:bCs/>
        </w:rPr>
        <w:t>J. Berg was nominated to replace E. Brooks as the PA co-chair.</w:t>
      </w:r>
      <w:r>
        <w:rPr>
          <w:rFonts w:ascii="Cambria" w:hAnsi="Cambria"/>
          <w:bCs/>
        </w:rPr>
        <w:t xml:space="preserve"> </w:t>
      </w:r>
      <w:r w:rsidR="006F3674" w:rsidRPr="00C75CCB">
        <w:rPr>
          <w:rFonts w:ascii="Cambria" w:hAnsi="Cambria"/>
          <w:bCs/>
        </w:rPr>
        <w:t xml:space="preserve">L. </w:t>
      </w:r>
      <w:proofErr w:type="spellStart"/>
      <w:r w:rsidR="006F3674" w:rsidRPr="00C75CCB">
        <w:rPr>
          <w:rFonts w:ascii="Cambria" w:hAnsi="Cambria"/>
          <w:bCs/>
        </w:rPr>
        <w:t>Ettenson</w:t>
      </w:r>
      <w:proofErr w:type="spellEnd"/>
      <w:r w:rsidR="006F3674" w:rsidRPr="00C75CCB">
        <w:rPr>
          <w:rFonts w:ascii="Cambria" w:hAnsi="Cambria"/>
          <w:bCs/>
        </w:rPr>
        <w:t xml:space="preserve"> </w:t>
      </w:r>
      <w:proofErr w:type="gramStart"/>
      <w:r>
        <w:rPr>
          <w:rFonts w:ascii="Cambria" w:hAnsi="Cambria"/>
          <w:bCs/>
        </w:rPr>
        <w:t xml:space="preserve">agreed </w:t>
      </w:r>
      <w:r w:rsidR="006F3674" w:rsidRPr="00C75CCB">
        <w:rPr>
          <w:rFonts w:ascii="Cambria" w:hAnsi="Cambria"/>
          <w:bCs/>
        </w:rPr>
        <w:t xml:space="preserve"> to</w:t>
      </w:r>
      <w:proofErr w:type="gramEnd"/>
      <w:r w:rsidR="006F3674" w:rsidRPr="00C75CCB">
        <w:rPr>
          <w:rFonts w:ascii="Cambria" w:hAnsi="Cambria"/>
          <w:bCs/>
        </w:rPr>
        <w:t xml:space="preserve"> remain the non-PA co-chair of the CAEECC in 2020</w:t>
      </w:r>
      <w:r>
        <w:rPr>
          <w:rFonts w:ascii="Cambria" w:hAnsi="Cambria"/>
          <w:bCs/>
        </w:rPr>
        <w:t xml:space="preserve">. </w:t>
      </w:r>
      <w:r w:rsidR="006F3674" w:rsidRPr="00C75CCB">
        <w:rPr>
          <w:rFonts w:ascii="Cambria" w:hAnsi="Cambria"/>
          <w:bCs/>
        </w:rPr>
        <w:t>The group had no objections</w:t>
      </w:r>
      <w:r>
        <w:rPr>
          <w:rFonts w:ascii="Cambria" w:hAnsi="Cambria"/>
          <w:bCs/>
        </w:rPr>
        <w:t xml:space="preserve"> to either Co-Chair</w:t>
      </w:r>
      <w:r w:rsidR="006F3674" w:rsidRPr="00C75CCB">
        <w:rPr>
          <w:rFonts w:ascii="Cambria" w:hAnsi="Cambria"/>
          <w:bCs/>
        </w:rPr>
        <w:t>.</w:t>
      </w:r>
    </w:p>
    <w:p w14:paraId="0CDD846A" w14:textId="77777777" w:rsidR="00C66DBC" w:rsidRPr="00C75CCB" w:rsidRDefault="00C66DBC" w:rsidP="006E75A9">
      <w:pPr>
        <w:rPr>
          <w:rFonts w:ascii="Cambria" w:hAnsi="Cambria"/>
          <w:b/>
          <w:iCs/>
          <w:smallCaps/>
        </w:rPr>
      </w:pPr>
    </w:p>
    <w:p w14:paraId="44128553" w14:textId="556E946C" w:rsidR="006E75A9" w:rsidRPr="00B92CFF" w:rsidRDefault="006E75A9" w:rsidP="006E75A9">
      <w:pPr>
        <w:rPr>
          <w:rFonts w:ascii="Cambria" w:hAnsi="Cambria"/>
          <w:b/>
          <w:iCs/>
          <w:smallCaps/>
          <w:sz w:val="26"/>
          <w:szCs w:val="26"/>
        </w:rPr>
      </w:pPr>
      <w:r w:rsidRPr="00B92CFF">
        <w:rPr>
          <w:rFonts w:ascii="Cambria" w:hAnsi="Cambria"/>
          <w:b/>
          <w:iCs/>
          <w:smallCaps/>
          <w:sz w:val="26"/>
          <w:szCs w:val="26"/>
        </w:rPr>
        <w:t>Next Steps</w:t>
      </w:r>
    </w:p>
    <w:p w14:paraId="3FAA4E68" w14:textId="77777777" w:rsidR="002A3D15" w:rsidRPr="00C75CCB" w:rsidRDefault="002A3D15" w:rsidP="006E75A9">
      <w:pPr>
        <w:rPr>
          <w:rFonts w:ascii="Cambria" w:hAnsi="Cambria"/>
          <w:bCs/>
          <w:iCs/>
        </w:rPr>
      </w:pPr>
    </w:p>
    <w:p w14:paraId="76A7143B" w14:textId="1FD4A202" w:rsidR="006E75A9" w:rsidRPr="00C75CCB" w:rsidRDefault="006E75A9" w:rsidP="006E75A9">
      <w:pPr>
        <w:rPr>
          <w:rFonts w:ascii="Cambria" w:hAnsi="Cambria"/>
          <w:bCs/>
          <w:iCs/>
        </w:rPr>
      </w:pPr>
      <w:r w:rsidRPr="00C75CCB">
        <w:rPr>
          <w:rFonts w:ascii="Cambria" w:hAnsi="Cambria"/>
          <w:bCs/>
          <w:iCs/>
        </w:rPr>
        <w:t>CAEECC</w:t>
      </w:r>
      <w:r w:rsidR="003B2DD0">
        <w:rPr>
          <w:rFonts w:ascii="Cambria" w:hAnsi="Cambria"/>
          <w:bCs/>
          <w:iCs/>
        </w:rPr>
        <w:t xml:space="preserve"> Members</w:t>
      </w:r>
      <w:r w:rsidRPr="00C75CCB">
        <w:rPr>
          <w:rFonts w:ascii="Cambria" w:hAnsi="Cambria"/>
          <w:bCs/>
          <w:iCs/>
        </w:rPr>
        <w:t>:</w:t>
      </w:r>
    </w:p>
    <w:p w14:paraId="7CC9E3DB" w14:textId="5BF23BEE" w:rsidR="00B720B5" w:rsidRDefault="00B720B5" w:rsidP="00C75CCB">
      <w:pPr>
        <w:pStyle w:val="ListParagraph"/>
        <w:numPr>
          <w:ilvl w:val="0"/>
          <w:numId w:val="34"/>
        </w:numPr>
        <w:rPr>
          <w:rFonts w:ascii="Cambria" w:hAnsi="Cambria" w:cs="Times New Roman"/>
          <w:bCs/>
          <w:iCs/>
        </w:rPr>
      </w:pPr>
      <w:r>
        <w:rPr>
          <w:rFonts w:ascii="Cambria" w:hAnsi="Cambria" w:cs="Times New Roman"/>
          <w:bCs/>
          <w:iCs/>
        </w:rPr>
        <w:t xml:space="preserve">Review/comment this meeting summary and revised </w:t>
      </w:r>
      <w:proofErr w:type="spellStart"/>
      <w:r>
        <w:rPr>
          <w:rFonts w:ascii="Cambria" w:hAnsi="Cambria" w:cs="Times New Roman"/>
          <w:bCs/>
          <w:iCs/>
        </w:rPr>
        <w:t>groundrules</w:t>
      </w:r>
      <w:proofErr w:type="spellEnd"/>
    </w:p>
    <w:p w14:paraId="5C3F792B" w14:textId="6EFB3C49" w:rsidR="00B720B5" w:rsidRPr="00A107DC" w:rsidRDefault="00B720B5" w:rsidP="00B720B5">
      <w:pPr>
        <w:pStyle w:val="ListParagraph"/>
        <w:numPr>
          <w:ilvl w:val="0"/>
          <w:numId w:val="34"/>
        </w:numPr>
        <w:rPr>
          <w:rFonts w:ascii="Cambria" w:hAnsi="Cambria"/>
          <w:bCs/>
          <w:iCs/>
        </w:rPr>
      </w:pPr>
      <w:r w:rsidRPr="00C75CCB">
        <w:rPr>
          <w:rFonts w:ascii="Cambria" w:hAnsi="Cambria"/>
          <w:bCs/>
          <w:iCs/>
        </w:rPr>
        <w:t>Participate in upcoming CAEECC meetings</w:t>
      </w:r>
      <w:r>
        <w:rPr>
          <w:rFonts w:ascii="Cambria" w:hAnsi="Cambria"/>
          <w:bCs/>
          <w:iCs/>
        </w:rPr>
        <w:t xml:space="preserve"> (February 27, 2020 -Northern CA; May 14-SoCal, 2020; August 6th 2020-Northern CA; and November 12, 2020- SoCal) [Potentially r</w:t>
      </w:r>
      <w:r w:rsidRPr="00C75CCB">
        <w:rPr>
          <w:rFonts w:ascii="Cambria" w:hAnsi="Cambria"/>
          <w:bCs/>
          <w:iCs/>
        </w:rPr>
        <w:t>evisit timing of August 6</w:t>
      </w:r>
      <w:r w:rsidRPr="00C75CCB">
        <w:rPr>
          <w:rFonts w:ascii="Cambria" w:hAnsi="Cambria"/>
          <w:bCs/>
          <w:iCs/>
          <w:vertAlign w:val="superscript"/>
        </w:rPr>
        <w:t>th</w:t>
      </w:r>
      <w:r w:rsidRPr="00C75CCB">
        <w:rPr>
          <w:rFonts w:ascii="Cambria" w:hAnsi="Cambria"/>
          <w:bCs/>
          <w:iCs/>
        </w:rPr>
        <w:t xml:space="preserve"> - ABAL focused meeting at Feb 27</w:t>
      </w:r>
      <w:r w:rsidRPr="00C75CCB">
        <w:rPr>
          <w:rFonts w:ascii="Cambria" w:hAnsi="Cambria"/>
          <w:bCs/>
          <w:iCs/>
          <w:vertAlign w:val="superscript"/>
        </w:rPr>
        <w:t>th</w:t>
      </w:r>
      <w:r w:rsidRPr="00C75CCB">
        <w:rPr>
          <w:rFonts w:ascii="Cambria" w:hAnsi="Cambria"/>
          <w:bCs/>
          <w:iCs/>
        </w:rPr>
        <w:t xml:space="preserve"> meeting.</w:t>
      </w:r>
      <w:r>
        <w:rPr>
          <w:rFonts w:ascii="Cambria" w:hAnsi="Cambria"/>
          <w:bCs/>
          <w:iCs/>
        </w:rPr>
        <w:t>]</w:t>
      </w:r>
    </w:p>
    <w:p w14:paraId="7957532C" w14:textId="1C39F457" w:rsidR="00C75CCB" w:rsidRDefault="00C75CCB" w:rsidP="00C75CCB">
      <w:pPr>
        <w:pStyle w:val="ListParagraph"/>
        <w:numPr>
          <w:ilvl w:val="0"/>
          <w:numId w:val="34"/>
        </w:numPr>
        <w:rPr>
          <w:rFonts w:ascii="Cambria" w:hAnsi="Cambria" w:cs="Times New Roman"/>
          <w:bCs/>
          <w:iCs/>
        </w:rPr>
      </w:pPr>
      <w:r w:rsidRPr="00C75CCB">
        <w:rPr>
          <w:rFonts w:ascii="Cambria" w:hAnsi="Cambria" w:cs="Times New Roman"/>
          <w:bCs/>
          <w:iCs/>
        </w:rPr>
        <w:t xml:space="preserve">L. </w:t>
      </w:r>
      <w:proofErr w:type="spellStart"/>
      <w:r w:rsidRPr="00C75CCB">
        <w:rPr>
          <w:rFonts w:ascii="Cambria" w:hAnsi="Cambria" w:cs="Times New Roman"/>
          <w:bCs/>
          <w:iCs/>
        </w:rPr>
        <w:t>Ettenson</w:t>
      </w:r>
      <w:proofErr w:type="spellEnd"/>
      <w:r w:rsidRPr="00C75CCB">
        <w:rPr>
          <w:rFonts w:ascii="Cambria" w:hAnsi="Cambria" w:cs="Times New Roman"/>
          <w:bCs/>
          <w:iCs/>
        </w:rPr>
        <w:t xml:space="preserve"> and D. Buch </w:t>
      </w:r>
      <w:r w:rsidRPr="00C75CCB">
        <w:rPr>
          <w:rFonts w:ascii="Cambria" w:hAnsi="Cambria"/>
          <w:bCs/>
          <w:iCs/>
        </w:rPr>
        <w:t xml:space="preserve">to </w:t>
      </w:r>
      <w:r w:rsidRPr="00C75CCB">
        <w:rPr>
          <w:rFonts w:ascii="Cambria" w:hAnsi="Cambria" w:cs="Times New Roman"/>
          <w:bCs/>
          <w:iCs/>
        </w:rPr>
        <w:t xml:space="preserve">investigate </w:t>
      </w:r>
      <w:r w:rsidRPr="00C75CCB">
        <w:rPr>
          <w:rFonts w:ascii="Cambria" w:hAnsi="Cambria"/>
          <w:bCs/>
          <w:iCs/>
        </w:rPr>
        <w:t xml:space="preserve">whether there is a means by which the CAEECC can reduce its </w:t>
      </w:r>
      <w:r w:rsidR="00B720B5">
        <w:rPr>
          <w:rFonts w:ascii="Cambria" w:hAnsi="Cambria"/>
          <w:bCs/>
          <w:iCs/>
        </w:rPr>
        <w:t xml:space="preserve">review </w:t>
      </w:r>
      <w:r w:rsidRPr="00C75CCB">
        <w:rPr>
          <w:rFonts w:ascii="Cambria" w:hAnsi="Cambria"/>
          <w:bCs/>
          <w:iCs/>
        </w:rPr>
        <w:t xml:space="preserve">role </w:t>
      </w:r>
      <w:r w:rsidR="00C41CF3">
        <w:rPr>
          <w:rFonts w:ascii="Cambria" w:hAnsi="Cambria"/>
          <w:bCs/>
          <w:iCs/>
        </w:rPr>
        <w:t>of the</w:t>
      </w:r>
      <w:r w:rsidRPr="00C75CCB">
        <w:rPr>
          <w:rFonts w:ascii="Cambria" w:hAnsi="Cambria"/>
          <w:bCs/>
          <w:iCs/>
        </w:rPr>
        <w:t xml:space="preserve"> 2020 </w:t>
      </w:r>
      <w:r w:rsidR="00C41CF3">
        <w:rPr>
          <w:rFonts w:ascii="Cambria" w:hAnsi="Cambria"/>
          <w:bCs/>
          <w:iCs/>
        </w:rPr>
        <w:t xml:space="preserve">ABAL filings </w:t>
      </w:r>
      <w:r w:rsidRPr="00C75CCB">
        <w:rPr>
          <w:rFonts w:ascii="Cambria" w:hAnsi="Cambria"/>
          <w:bCs/>
          <w:iCs/>
        </w:rPr>
        <w:t>while maintaining compliance with Commission direction.</w:t>
      </w:r>
      <w:r w:rsidRPr="00C75CCB">
        <w:rPr>
          <w:rFonts w:ascii="Cambria" w:hAnsi="Cambria" w:cs="Times New Roman"/>
          <w:bCs/>
          <w:iCs/>
        </w:rPr>
        <w:t xml:space="preserve"> </w:t>
      </w:r>
    </w:p>
    <w:p w14:paraId="53AEED47" w14:textId="1FB15658" w:rsidR="003B2DD0" w:rsidRDefault="003B2DD0" w:rsidP="00C75CCB">
      <w:pPr>
        <w:pStyle w:val="ListParagraph"/>
        <w:numPr>
          <w:ilvl w:val="0"/>
          <w:numId w:val="34"/>
        </w:numPr>
        <w:rPr>
          <w:rFonts w:ascii="Cambria" w:hAnsi="Cambria" w:cs="Times New Roman"/>
          <w:bCs/>
          <w:iCs/>
        </w:rPr>
      </w:pPr>
      <w:r w:rsidRPr="00C75CCB">
        <w:rPr>
          <w:rFonts w:ascii="Cambria" w:hAnsi="Cambria" w:cs="Times New Roman"/>
          <w:bCs/>
          <w:iCs/>
        </w:rPr>
        <w:t xml:space="preserve">L. </w:t>
      </w:r>
      <w:proofErr w:type="spellStart"/>
      <w:r w:rsidRPr="00C75CCB">
        <w:rPr>
          <w:rFonts w:ascii="Cambria" w:hAnsi="Cambria" w:cs="Times New Roman"/>
          <w:bCs/>
          <w:iCs/>
        </w:rPr>
        <w:t>Ettenson</w:t>
      </w:r>
      <w:proofErr w:type="spellEnd"/>
      <w:r w:rsidRPr="00C75CCB">
        <w:rPr>
          <w:rFonts w:ascii="Cambria" w:hAnsi="Cambria" w:cs="Times New Roman"/>
          <w:bCs/>
          <w:iCs/>
        </w:rPr>
        <w:t xml:space="preserve"> and </w:t>
      </w:r>
      <w:r w:rsidR="00C41CF3">
        <w:rPr>
          <w:rFonts w:ascii="Cambria" w:hAnsi="Cambria" w:cs="Times New Roman"/>
          <w:bCs/>
          <w:iCs/>
        </w:rPr>
        <w:t>L. Schmidt (via the EE Filing Processes Working Group)</w:t>
      </w:r>
      <w:r>
        <w:rPr>
          <w:rFonts w:ascii="Cambria" w:hAnsi="Cambria" w:cs="Times New Roman"/>
          <w:bCs/>
          <w:iCs/>
        </w:rPr>
        <w:t xml:space="preserve"> to develop a proposed approach to adding a regular agenda item for the Full CAEECC on “Portfolio Progres</w:t>
      </w:r>
      <w:r w:rsidR="00B92CFF">
        <w:rPr>
          <w:rFonts w:ascii="Cambria" w:hAnsi="Cambria" w:cs="Times New Roman"/>
          <w:bCs/>
          <w:iCs/>
        </w:rPr>
        <w:t>s</w:t>
      </w:r>
      <w:r>
        <w:rPr>
          <w:rFonts w:ascii="Cambria" w:hAnsi="Cambria" w:cs="Times New Roman"/>
          <w:bCs/>
          <w:iCs/>
        </w:rPr>
        <w:t>” for discussion at the February CAEECC meeting</w:t>
      </w:r>
    </w:p>
    <w:p w14:paraId="4A80518A" w14:textId="77777777" w:rsidR="00B720B5" w:rsidRPr="004406EF" w:rsidRDefault="00B720B5" w:rsidP="00A107DC">
      <w:pPr>
        <w:pStyle w:val="ListParagraph"/>
        <w:rPr>
          <w:rFonts w:ascii="Cambria" w:hAnsi="Cambria"/>
          <w:bCs/>
          <w:iCs/>
        </w:rPr>
      </w:pPr>
    </w:p>
    <w:p w14:paraId="624204A6" w14:textId="45CBEA14" w:rsidR="00C75CCB" w:rsidRPr="00C75CCB" w:rsidRDefault="00C75CCB" w:rsidP="006E75A9">
      <w:pPr>
        <w:rPr>
          <w:rFonts w:ascii="Cambria" w:hAnsi="Cambria"/>
          <w:bCs/>
          <w:iCs/>
        </w:rPr>
      </w:pPr>
      <w:r w:rsidRPr="00C75CCB">
        <w:rPr>
          <w:rFonts w:ascii="Cambria" w:hAnsi="Cambria"/>
          <w:bCs/>
          <w:iCs/>
        </w:rPr>
        <w:t>Facilitation Team and Co-Chairs:</w:t>
      </w:r>
    </w:p>
    <w:p w14:paraId="400A5E09" w14:textId="5432E173" w:rsidR="004406EF" w:rsidRDefault="00B720B5" w:rsidP="004406EF">
      <w:pPr>
        <w:pStyle w:val="ListParagraph"/>
        <w:numPr>
          <w:ilvl w:val="0"/>
          <w:numId w:val="34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Discuss wor</w:t>
      </w:r>
      <w:r w:rsidR="00C41CF3">
        <w:rPr>
          <w:rFonts w:ascii="Cambria" w:hAnsi="Cambria"/>
          <w:bCs/>
          <w:iCs/>
        </w:rPr>
        <w:t>k</w:t>
      </w:r>
      <w:r>
        <w:rPr>
          <w:rFonts w:ascii="Cambria" w:hAnsi="Cambria"/>
          <w:bCs/>
          <w:iCs/>
        </w:rPr>
        <w:t>plan w/ED</w:t>
      </w:r>
    </w:p>
    <w:p w14:paraId="571F0D24" w14:textId="70175AAC" w:rsidR="00B720B5" w:rsidRDefault="00B720B5" w:rsidP="004406EF">
      <w:pPr>
        <w:pStyle w:val="ListParagraph"/>
        <w:numPr>
          <w:ilvl w:val="0"/>
          <w:numId w:val="34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Develop strategy to resolve </w:t>
      </w:r>
      <w:proofErr w:type="spellStart"/>
      <w:r>
        <w:rPr>
          <w:rFonts w:ascii="Cambria" w:hAnsi="Cambria"/>
          <w:bCs/>
          <w:iCs/>
        </w:rPr>
        <w:t>groundrule</w:t>
      </w:r>
      <w:proofErr w:type="spellEnd"/>
      <w:r>
        <w:rPr>
          <w:rFonts w:ascii="Cambria" w:hAnsi="Cambria"/>
          <w:bCs/>
          <w:iCs/>
        </w:rPr>
        <w:t xml:space="preserve"> on new topic thresholds</w:t>
      </w:r>
    </w:p>
    <w:p w14:paraId="2A18564D" w14:textId="3931E540" w:rsidR="004406EF" w:rsidRDefault="004406EF" w:rsidP="004406EF">
      <w:pPr>
        <w:rPr>
          <w:rFonts w:ascii="Cambria" w:hAnsi="Cambria"/>
          <w:bCs/>
          <w:iCs/>
        </w:rPr>
      </w:pPr>
    </w:p>
    <w:p w14:paraId="4A34AAA1" w14:textId="614D537A" w:rsidR="004406EF" w:rsidRPr="004406EF" w:rsidRDefault="004406EF" w:rsidP="004406EF">
      <w:p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Facilitation Team:</w:t>
      </w:r>
    </w:p>
    <w:p w14:paraId="35830A03" w14:textId="0145AFBE" w:rsidR="00B720B5" w:rsidRDefault="00B720B5" w:rsidP="004406EF">
      <w:pPr>
        <w:pStyle w:val="ListParagraph"/>
        <w:numPr>
          <w:ilvl w:val="0"/>
          <w:numId w:val="34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Draft this meeting summary</w:t>
      </w:r>
    </w:p>
    <w:p w14:paraId="6EAE0A36" w14:textId="78141553" w:rsidR="00B720B5" w:rsidRDefault="00B720B5" w:rsidP="004406EF">
      <w:pPr>
        <w:pStyle w:val="ListParagraph"/>
        <w:numPr>
          <w:ilvl w:val="0"/>
          <w:numId w:val="34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Update the </w:t>
      </w:r>
      <w:proofErr w:type="spellStart"/>
      <w:r>
        <w:rPr>
          <w:rFonts w:ascii="Cambria" w:hAnsi="Cambria"/>
          <w:bCs/>
          <w:iCs/>
        </w:rPr>
        <w:t>groundrules</w:t>
      </w:r>
      <w:proofErr w:type="spellEnd"/>
      <w:r>
        <w:rPr>
          <w:rFonts w:ascii="Cambria" w:hAnsi="Cambria"/>
          <w:bCs/>
          <w:iCs/>
        </w:rPr>
        <w:t xml:space="preserve"> with changes agreed to at the meeting</w:t>
      </w:r>
    </w:p>
    <w:p w14:paraId="644237BC" w14:textId="4C9D57A8" w:rsidR="00B720B5" w:rsidRPr="00A107DC" w:rsidRDefault="00B720B5" w:rsidP="00A107DC">
      <w:pPr>
        <w:ind w:left="360"/>
        <w:rPr>
          <w:rFonts w:ascii="Cambria" w:hAnsi="Cambria"/>
          <w:bCs/>
          <w:iCs/>
        </w:rPr>
      </w:pPr>
    </w:p>
    <w:p w14:paraId="614CD09B" w14:textId="7485F768" w:rsidR="004406EF" w:rsidRDefault="004406EF" w:rsidP="004406EF">
      <w:pPr>
        <w:rPr>
          <w:rFonts w:ascii="Cambria" w:hAnsi="Cambria"/>
          <w:bCs/>
          <w:iCs/>
        </w:rPr>
      </w:pPr>
    </w:p>
    <w:p w14:paraId="1BEA904F" w14:textId="264FB348" w:rsidR="002A3D15" w:rsidRDefault="002A3D15" w:rsidP="006E75A9">
      <w:pPr>
        <w:rPr>
          <w:bCs/>
          <w:iCs/>
        </w:rPr>
      </w:pPr>
    </w:p>
    <w:p w14:paraId="5A9D9FFB" w14:textId="6C0F3D51" w:rsidR="00053A3E" w:rsidRDefault="00053A3E" w:rsidP="006E75A9">
      <w:pPr>
        <w:rPr>
          <w:bCs/>
          <w:iCs/>
        </w:rPr>
      </w:pPr>
    </w:p>
    <w:p w14:paraId="1FB0442A" w14:textId="4833BCEC" w:rsidR="00053A3E" w:rsidRDefault="00053A3E">
      <w:pPr>
        <w:rPr>
          <w:bCs/>
          <w:iCs/>
        </w:rPr>
      </w:pPr>
      <w:r>
        <w:rPr>
          <w:bCs/>
          <w:iCs/>
        </w:rPr>
        <w:br w:type="page"/>
      </w:r>
    </w:p>
    <w:p w14:paraId="4D0CEF9D" w14:textId="77777777" w:rsidR="00053A3E" w:rsidRPr="00164A39" w:rsidRDefault="00053A3E" w:rsidP="00053A3E">
      <w:pPr>
        <w:jc w:val="center"/>
        <w:rPr>
          <w:rFonts w:ascii="Cambria" w:hAnsi="Cambria"/>
          <w:b/>
        </w:rPr>
      </w:pPr>
      <w:r w:rsidRPr="00164A39">
        <w:rPr>
          <w:rFonts w:ascii="Cambria" w:hAnsi="Cambria"/>
          <w:b/>
        </w:rPr>
        <w:lastRenderedPageBreak/>
        <w:t>Appendix A: In-Person and Webinar Participation</w:t>
      </w:r>
    </w:p>
    <w:p w14:paraId="045134DA" w14:textId="77777777" w:rsidR="00053A3E" w:rsidRPr="00164A39" w:rsidRDefault="00053A3E" w:rsidP="00053A3E">
      <w:pPr>
        <w:jc w:val="center"/>
        <w:rPr>
          <w:rFonts w:ascii="Cambria" w:hAnsi="Cambria"/>
        </w:rPr>
      </w:pPr>
    </w:p>
    <w:p w14:paraId="3A65485E" w14:textId="6FB3AB3C" w:rsidR="00053A3E" w:rsidRDefault="00053A3E" w:rsidP="00053A3E">
      <w:pPr>
        <w:rPr>
          <w:rFonts w:ascii="Cambria" w:hAnsi="Cambria"/>
          <w:i/>
        </w:rPr>
      </w:pPr>
      <w:r w:rsidRPr="00164A39">
        <w:rPr>
          <w:rFonts w:ascii="Cambria" w:hAnsi="Cambria"/>
          <w:i/>
        </w:rPr>
        <w:t xml:space="preserve">Note: The list of </w:t>
      </w:r>
      <w:r>
        <w:rPr>
          <w:rFonts w:ascii="Cambria" w:hAnsi="Cambria"/>
          <w:i/>
        </w:rPr>
        <w:t xml:space="preserve">CAEECC Member/Proxies </w:t>
      </w:r>
      <w:r w:rsidRPr="00164A39">
        <w:rPr>
          <w:rFonts w:ascii="Cambria" w:hAnsi="Cambria"/>
          <w:i/>
        </w:rPr>
        <w:t xml:space="preserve">attendees joining in person reflect actual participation; the list of </w:t>
      </w:r>
      <w:r>
        <w:rPr>
          <w:rFonts w:ascii="Cambria" w:hAnsi="Cambria"/>
          <w:i/>
        </w:rPr>
        <w:t xml:space="preserve">other participants attending in person and </w:t>
      </w:r>
      <w:r w:rsidRPr="00164A39">
        <w:rPr>
          <w:rFonts w:ascii="Cambria" w:hAnsi="Cambria"/>
          <w:i/>
        </w:rPr>
        <w:t xml:space="preserve">attendees joining via webinar reflect registration only. If </w:t>
      </w:r>
      <w:r>
        <w:rPr>
          <w:rFonts w:ascii="Cambria" w:hAnsi="Cambria"/>
          <w:i/>
        </w:rPr>
        <w:t xml:space="preserve">non-CAEECC Members/Proxies seated at the table </w:t>
      </w:r>
      <w:r w:rsidRPr="00164A39">
        <w:rPr>
          <w:rFonts w:ascii="Cambria" w:hAnsi="Cambria"/>
          <w:i/>
        </w:rPr>
        <w:t xml:space="preserve">participated </w:t>
      </w:r>
      <w:r>
        <w:rPr>
          <w:rFonts w:ascii="Cambria" w:hAnsi="Cambria"/>
          <w:i/>
        </w:rPr>
        <w:t xml:space="preserve">in person or if other individuals participated </w:t>
      </w:r>
      <w:r w:rsidRPr="00164A39">
        <w:rPr>
          <w:rFonts w:ascii="Cambria" w:hAnsi="Cambria"/>
          <w:i/>
        </w:rPr>
        <w:t xml:space="preserve">in the webinar but did not register, or registered but did not participate in the webinar, these last-minute changes are not reflected here.  </w:t>
      </w:r>
    </w:p>
    <w:p w14:paraId="5ABD0FBC" w14:textId="221191B7" w:rsidR="00053A3E" w:rsidRDefault="00053A3E" w:rsidP="00053A3E">
      <w:pPr>
        <w:rPr>
          <w:rFonts w:ascii="Cambria" w:hAnsi="Cambria"/>
          <w:i/>
        </w:rPr>
      </w:pPr>
    </w:p>
    <w:p w14:paraId="170FDAF8" w14:textId="5CC7B3CA" w:rsidR="00053A3E" w:rsidRPr="00053A3E" w:rsidRDefault="00053A3E" w:rsidP="00053A3E">
      <w:pPr>
        <w:rPr>
          <w:rFonts w:ascii="Cambria" w:hAnsi="Cambria"/>
          <w:b/>
        </w:rPr>
      </w:pPr>
      <w:r w:rsidRPr="00164A39">
        <w:rPr>
          <w:rFonts w:ascii="Cambria" w:hAnsi="Cambria"/>
          <w:b/>
        </w:rPr>
        <w:t>Participants Attending in Person:</w:t>
      </w:r>
    </w:p>
    <w:p w14:paraId="03E39662" w14:textId="362096E7" w:rsidR="00053A3E" w:rsidRDefault="00053A3E" w:rsidP="006E75A9">
      <w:pPr>
        <w:rPr>
          <w:bCs/>
          <w:iCs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890"/>
        <w:gridCol w:w="1890"/>
      </w:tblGrid>
      <w:tr w:rsidR="00053A3E" w:rsidRPr="00164A39" w14:paraId="434B807D" w14:textId="77777777" w:rsidTr="00053A3E">
        <w:trPr>
          <w:trHeight w:val="304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14:paraId="454D5721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64A39">
              <w:rPr>
                <w:rFonts w:ascii="Cambria" w:hAnsi="Cambria"/>
                <w:b/>
                <w:color w:val="000000"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14:paraId="4314725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64A39">
              <w:rPr>
                <w:rFonts w:ascii="Cambria" w:hAnsi="Cambria"/>
                <w:b/>
                <w:color w:val="000000"/>
              </w:rPr>
              <w:t xml:space="preserve">First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6A6A6"/>
            <w:noWrap/>
            <w:vAlign w:val="bottom"/>
          </w:tcPr>
          <w:p w14:paraId="027450C6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64A39">
              <w:rPr>
                <w:rFonts w:ascii="Cambria" w:hAnsi="Cambria"/>
                <w:b/>
                <w:color w:val="000000"/>
              </w:rPr>
              <w:t xml:space="preserve">Last </w:t>
            </w:r>
          </w:p>
        </w:tc>
      </w:tr>
      <w:tr w:rsidR="00053A3E" w:rsidRPr="00164A39" w14:paraId="3A9D339B" w14:textId="77777777" w:rsidTr="00053A3E">
        <w:trPr>
          <w:trHeight w:val="304"/>
        </w:trPr>
        <w:tc>
          <w:tcPr>
            <w:tcW w:w="7195" w:type="dxa"/>
            <w:gridSpan w:val="3"/>
            <w:shd w:val="clear" w:color="auto" w:fill="E0E0E0"/>
            <w:noWrap/>
            <w:vAlign w:val="bottom"/>
          </w:tcPr>
          <w:p w14:paraId="428D1CF8" w14:textId="74493A4D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64A39">
              <w:rPr>
                <w:rFonts w:ascii="Cambria" w:hAnsi="Cambria"/>
                <w:b/>
                <w:bCs/>
                <w:color w:val="000000"/>
              </w:rPr>
              <w:t>CAEECC Member/Proxy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164A39">
              <w:rPr>
                <w:rFonts w:ascii="Cambria" w:hAnsi="Cambria"/>
                <w:b/>
                <w:bCs/>
                <w:color w:val="000000"/>
              </w:rPr>
              <w:t>- Seated at the Table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053A3E" w:rsidRPr="00164A39" w14:paraId="5B1AD2F9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3BD18F29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BayREN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16DE72A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04A3D35" w14:textId="77777777" w:rsidR="00053A3E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</w:t>
            </w:r>
          </w:p>
        </w:tc>
      </w:tr>
      <w:tr w:rsidR="00053A3E" w:rsidRPr="00164A39" w14:paraId="36D76559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2F1C878E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CALCTP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489180B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6C4672" w14:textId="77777777" w:rsidR="00053A3E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Avery</w:t>
            </w:r>
          </w:p>
        </w:tc>
      </w:tr>
      <w:tr w:rsidR="00053A3E" w:rsidRPr="00164A39" w14:paraId="39278201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057CA5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2F96E1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601ABC4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Samuelson</w:t>
            </w:r>
          </w:p>
        </w:tc>
      </w:tr>
      <w:tr w:rsidR="00053A3E" w:rsidRPr="00164A39" w14:paraId="2FE30B85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3BB32752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CEDMC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2F84F27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Serj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B016741" w14:textId="77777777" w:rsidR="00053A3E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Berelson</w:t>
            </w:r>
            <w:proofErr w:type="spellEnd"/>
          </w:p>
        </w:tc>
      </w:tr>
      <w:tr w:rsidR="00053A3E" w:rsidRPr="00164A39" w14:paraId="192BC70D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343DBE2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FB52AB9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Bernie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434D067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Kotlier</w:t>
            </w:r>
            <w:proofErr w:type="spellEnd"/>
          </w:p>
        </w:tc>
      </w:tr>
      <w:tr w:rsidR="00053A3E" w:rsidRPr="00164A39" w14:paraId="001DCCEB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3F800A13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for Sustainable Energy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0F5844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Raghav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DB9E89F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Murali</w:t>
            </w:r>
          </w:p>
        </w:tc>
      </w:tr>
      <w:tr w:rsidR="00053A3E" w:rsidRPr="00164A39" w14:paraId="29D92548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124B0CD8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CodeCycle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4387A28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B347DF" w14:textId="77777777" w:rsidR="00053A3E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Suyeyasu</w:t>
            </w:r>
            <w:proofErr w:type="spellEnd"/>
          </w:p>
        </w:tc>
      </w:tr>
      <w:tr w:rsidR="00053A3E" w:rsidRPr="00164A39" w14:paraId="5FDB9135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A780AE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JCEEP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A463DC5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3BC74DA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Dias</w:t>
            </w:r>
          </w:p>
        </w:tc>
      </w:tr>
      <w:tr w:rsidR="00053A3E" w:rsidRPr="00164A39" w14:paraId="058066B5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55E791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45760B6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25F04B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Havenar-Daughton</w:t>
            </w:r>
            <w:proofErr w:type="spellEnd"/>
          </w:p>
        </w:tc>
      </w:tr>
      <w:tr w:rsidR="00053A3E" w:rsidRPr="00164A39" w14:paraId="28D78794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29F0F22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NRDC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8708E1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66C6E7D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Ettenson</w:t>
            </w:r>
            <w:proofErr w:type="spellEnd"/>
          </w:p>
        </w:tc>
      </w:tr>
      <w:tr w:rsidR="00053A3E" w:rsidRPr="00164A39" w14:paraId="748A84DD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6F790E4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224DD7C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B5199EB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</w:t>
            </w:r>
          </w:p>
        </w:tc>
      </w:tr>
      <w:tr w:rsidR="00053A3E" w:rsidRPr="00164A39" w14:paraId="68D5D0F8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11810D8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 Advocates Office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34ADA01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9A204C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Buch</w:t>
            </w:r>
          </w:p>
        </w:tc>
      </w:tr>
      <w:tr w:rsidR="00053A3E" w:rsidRPr="00164A39" w14:paraId="64F4539E" w14:textId="77777777" w:rsidTr="00053A3E">
        <w:trPr>
          <w:trHeight w:val="63"/>
        </w:trPr>
        <w:tc>
          <w:tcPr>
            <w:tcW w:w="3415" w:type="dxa"/>
            <w:shd w:val="clear" w:color="auto" w:fill="auto"/>
            <w:noWrap/>
            <w:vAlign w:val="bottom"/>
          </w:tcPr>
          <w:p w14:paraId="6DBEBC04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3FE44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326721B" w14:textId="77777777" w:rsidR="00053A3E" w:rsidRPr="00164A39" w:rsidRDefault="00053A3E" w:rsidP="00053A3E">
            <w:pPr>
              <w:spacing w:line="276" w:lineRule="auto"/>
              <w:ind w:right="-114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</w:tr>
      <w:tr w:rsidR="00053A3E" w:rsidRPr="00164A39" w14:paraId="0EE1B5DB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C38BE20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F13A04">
              <w:rPr>
                <w:rFonts w:ascii="Calibri" w:hAnsi="Calibri" w:cs="Calibri"/>
                <w:color w:val="000000"/>
                <w:sz w:val="22"/>
                <w:szCs w:val="22"/>
              </w:rPr>
              <w:t>SDG&amp;E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E29069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Athena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CB1497" w14:textId="77777777" w:rsidR="00053A3E" w:rsidRPr="009D6473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Besa</w:t>
            </w:r>
            <w:proofErr w:type="spellEnd"/>
          </w:p>
        </w:tc>
      </w:tr>
      <w:tr w:rsidR="00053A3E" w:rsidRPr="00164A39" w14:paraId="6B775679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40A539A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SoCalGas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35E189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D1A0D26" w14:textId="77777777" w:rsidR="00053A3E" w:rsidRPr="009D6473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Brooks</w:t>
            </w:r>
          </w:p>
        </w:tc>
      </w:tr>
      <w:tr w:rsidR="00053A3E" w:rsidRPr="00164A39" w14:paraId="538CB052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5C3D60E8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BB9559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C5D54D7" w14:textId="77777777" w:rsidR="00053A3E" w:rsidRPr="009D6473" w:rsidRDefault="00053A3E" w:rsidP="00053A3E">
            <w:pPr>
              <w:spacing w:line="276" w:lineRule="auto"/>
              <w:ind w:right="-1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Rothschild</w:t>
            </w:r>
          </w:p>
        </w:tc>
      </w:tr>
      <w:tr w:rsidR="00053A3E" w:rsidRPr="00164A39" w14:paraId="744C6B43" w14:textId="77777777" w:rsidTr="00053A3E">
        <w:trPr>
          <w:trHeight w:val="304"/>
        </w:trPr>
        <w:tc>
          <w:tcPr>
            <w:tcW w:w="7195" w:type="dxa"/>
            <w:gridSpan w:val="3"/>
            <w:shd w:val="clear" w:color="auto" w:fill="E0E0E0"/>
            <w:noWrap/>
            <w:vAlign w:val="bottom"/>
          </w:tcPr>
          <w:p w14:paraId="57550923" w14:textId="3299DA83" w:rsidR="00053A3E" w:rsidRPr="00164A39" w:rsidRDefault="00053A3E" w:rsidP="00053A3E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Other Participants</w:t>
            </w:r>
          </w:p>
        </w:tc>
      </w:tr>
      <w:tr w:rsidR="00053A3E" w:rsidRPr="00164A39" w14:paraId="1EDC6FE3" w14:textId="77777777" w:rsidTr="00053A3E">
        <w:trPr>
          <w:trHeight w:val="305"/>
        </w:trPr>
        <w:tc>
          <w:tcPr>
            <w:tcW w:w="3415" w:type="dxa"/>
            <w:shd w:val="clear" w:color="auto" w:fill="auto"/>
            <w:noWrap/>
            <w:vAlign w:val="bottom"/>
          </w:tcPr>
          <w:p w14:paraId="05ACFD8D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of Chula Vista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887BEBF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Coleen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AAD8BE3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Wisniewski</w:t>
            </w:r>
          </w:p>
        </w:tc>
      </w:tr>
      <w:tr w:rsidR="00053A3E" w:rsidRPr="00164A39" w14:paraId="085780E4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9BD2AF0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CLEAResult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924FA00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97B069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Ihrig</w:t>
            </w:r>
            <w:proofErr w:type="spellEnd"/>
          </w:p>
        </w:tc>
      </w:tr>
      <w:tr w:rsidR="00053A3E" w:rsidRPr="00164A39" w14:paraId="4177E057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1FF86F04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CONCUR, Inc.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8C7AB2C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EFE6BBC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Cowart</w:t>
            </w:r>
          </w:p>
        </w:tc>
      </w:tr>
      <w:tr w:rsidR="00053A3E" w:rsidRPr="00164A39" w14:paraId="26119DA9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2EE649A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 Solutions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3A4D35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54D004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Jacobs</w:t>
            </w:r>
          </w:p>
        </w:tc>
      </w:tr>
      <w:tr w:rsidR="00053A3E" w:rsidRPr="00164A39" w14:paraId="16054495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CDA1079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 Energy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4B6AEA7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56F518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Shipman</w:t>
            </w:r>
          </w:p>
        </w:tc>
      </w:tr>
      <w:tr w:rsidR="00053A3E" w:rsidRPr="00164A39" w14:paraId="31B6B316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6324B7B5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Luboff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Consulting, LLC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2A881B5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84C64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Luboff</w:t>
            </w:r>
            <w:proofErr w:type="spellEnd"/>
          </w:p>
        </w:tc>
      </w:tr>
      <w:tr w:rsidR="00053A3E" w:rsidRPr="00164A39" w14:paraId="3329461F" w14:textId="77777777" w:rsidTr="00053A3E">
        <w:trPr>
          <w:trHeight w:val="63"/>
        </w:trPr>
        <w:tc>
          <w:tcPr>
            <w:tcW w:w="3415" w:type="dxa"/>
            <w:shd w:val="clear" w:color="auto" w:fill="auto"/>
            <w:noWrap/>
            <w:vAlign w:val="bottom"/>
          </w:tcPr>
          <w:p w14:paraId="4901160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Oracle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Opower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9B7E05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E27425A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Siddiqui</w:t>
            </w:r>
          </w:p>
        </w:tc>
      </w:tr>
      <w:tr w:rsidR="00053A3E" w:rsidRPr="00164A39" w14:paraId="18C13D42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5173DB6B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b/>
                <w:color w:val="000000"/>
              </w:rPr>
            </w:pPr>
            <w:proofErr w:type="spellStart"/>
            <w:r w:rsidRPr="00E75B8A">
              <w:rPr>
                <w:rFonts w:ascii="Calibri" w:hAnsi="Calibri" w:cs="Calibri"/>
                <w:color w:val="000000"/>
                <w:sz w:val="22"/>
                <w:szCs w:val="22"/>
              </w:rPr>
              <w:t>Raab</w:t>
            </w:r>
            <w:proofErr w:type="spellEnd"/>
            <w:r w:rsidRPr="00E75B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4B56EA3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473">
              <w:rPr>
                <w:rFonts w:ascii="Calibri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F624A18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6473">
              <w:rPr>
                <w:rFonts w:ascii="Calibri" w:hAnsi="Calibri" w:cs="Calibri"/>
                <w:color w:val="000000"/>
                <w:sz w:val="22"/>
                <w:szCs w:val="22"/>
              </w:rPr>
              <w:t>Raab</w:t>
            </w:r>
            <w:proofErr w:type="spellEnd"/>
          </w:p>
        </w:tc>
      </w:tr>
      <w:tr w:rsidR="00053A3E" w:rsidRPr="00164A39" w14:paraId="532A3CC3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4857CBD7" w14:textId="77777777" w:rsidR="00053A3E" w:rsidRPr="00E75B8A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B33E027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02B2B55" w14:textId="77777777" w:rsidR="00053A3E" w:rsidRPr="009D6473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Morris</w:t>
            </w:r>
          </w:p>
        </w:tc>
      </w:tr>
      <w:tr w:rsidR="00053A3E" w:rsidRPr="00164A39" w14:paraId="437646C1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1669D95D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Recurve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5C47410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CA57B42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Terenzio</w:t>
            </w:r>
            <w:proofErr w:type="spellEnd"/>
          </w:p>
        </w:tc>
      </w:tr>
      <w:tr w:rsidR="00053A3E" w:rsidRPr="00164A39" w14:paraId="4D3FDCE0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2B85214C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Diego Gas &amp; Electric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D5B2984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D547CAE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Drabb</w:t>
            </w:r>
            <w:proofErr w:type="spellEnd"/>
          </w:p>
        </w:tc>
      </w:tr>
      <w:tr w:rsidR="00053A3E" w:rsidRPr="00164A39" w14:paraId="12A68A92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26096A06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Silent running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2352A31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CA0749D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Dodenhoff</w:t>
            </w:r>
            <w:proofErr w:type="spellEnd"/>
          </w:p>
        </w:tc>
      </w:tr>
      <w:tr w:rsidR="00053A3E" w:rsidRPr="00164A39" w14:paraId="5D7CD99D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1A1ECD39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Strategic Energy Innovations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AB3B071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A84A363" w14:textId="77777777" w:rsidR="00053A3E" w:rsidRPr="00164A39" w:rsidRDefault="00053A3E" w:rsidP="00053A3E">
            <w:pPr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Fitzpatrick</w:t>
            </w:r>
          </w:p>
        </w:tc>
      </w:tr>
      <w:tr w:rsidR="00053A3E" w:rsidRPr="00164A39" w14:paraId="36558DEF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19B55546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TRC Companies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C950DDC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D4189EF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Davison</w:t>
            </w:r>
          </w:p>
        </w:tc>
      </w:tr>
      <w:tr w:rsidR="00053A3E" w:rsidRPr="00164A39" w14:paraId="0C15BF91" w14:textId="77777777" w:rsidTr="00053A3E">
        <w:trPr>
          <w:trHeight w:val="304"/>
        </w:trPr>
        <w:tc>
          <w:tcPr>
            <w:tcW w:w="3415" w:type="dxa"/>
            <w:shd w:val="clear" w:color="auto" w:fill="auto"/>
            <w:noWrap/>
            <w:vAlign w:val="bottom"/>
          </w:tcPr>
          <w:p w14:paraId="0B32EA30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Riverside Council of Govts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4ED72E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AA1CBD6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Segura</w:t>
            </w:r>
          </w:p>
        </w:tc>
      </w:tr>
      <w:tr w:rsidR="00053A3E" w14:paraId="0AB214AA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C397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for Sustainable Energy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4E40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B149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Gunther</w:t>
            </w:r>
          </w:p>
        </w:tc>
      </w:tr>
    </w:tbl>
    <w:p w14:paraId="1B49F071" w14:textId="065694AF" w:rsidR="00053A3E" w:rsidRDefault="00053A3E" w:rsidP="006E75A9">
      <w:pPr>
        <w:rPr>
          <w:bCs/>
          <w:iCs/>
        </w:rPr>
      </w:pPr>
    </w:p>
    <w:p w14:paraId="6BEF97ED" w14:textId="77777777" w:rsidR="00053A3E" w:rsidRPr="00164A39" w:rsidRDefault="00053A3E" w:rsidP="00053A3E">
      <w:pPr>
        <w:shd w:val="clear" w:color="auto" w:fill="FFFFFF"/>
        <w:rPr>
          <w:rFonts w:ascii="Cambria" w:hAnsi="Cambria"/>
          <w:b/>
          <w:color w:val="222222"/>
        </w:rPr>
      </w:pPr>
      <w:r w:rsidRPr="00164A39">
        <w:rPr>
          <w:rFonts w:ascii="Cambria" w:hAnsi="Cambria"/>
          <w:b/>
          <w:color w:val="222222"/>
        </w:rPr>
        <w:t xml:space="preserve">Participants Attending Remotely: </w:t>
      </w:r>
    </w:p>
    <w:p w14:paraId="4292B04D" w14:textId="108252B1" w:rsidR="00053A3E" w:rsidRDefault="00053A3E" w:rsidP="006E75A9">
      <w:pPr>
        <w:rPr>
          <w:bCs/>
          <w:iCs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890"/>
        <w:gridCol w:w="1890"/>
      </w:tblGrid>
      <w:tr w:rsidR="00053A3E" w14:paraId="1D2AABC6" w14:textId="77777777" w:rsidTr="00053A3E">
        <w:trPr>
          <w:trHeight w:val="304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618B6D4" w14:textId="61A4410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A39">
              <w:rPr>
                <w:rFonts w:ascii="Cambria" w:hAnsi="Cambria"/>
                <w:b/>
                <w:bCs/>
                <w:color w:val="000000"/>
              </w:rPr>
              <w:t>CAEECC Member/Proxy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</w:tr>
      <w:tr w:rsidR="00053A3E" w14:paraId="4BD4CA5C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8CB8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3C-REN/County of Ventura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34C1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95A6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Tellez</w:t>
            </w:r>
          </w:p>
        </w:tc>
      </w:tr>
      <w:tr w:rsidR="00053A3E" w14:paraId="4FAAA840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0915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6473">
              <w:rPr>
                <w:rFonts w:ascii="Calibri" w:hAnsi="Calibri" w:cs="Calibri"/>
                <w:color w:val="000000"/>
                <w:sz w:val="22"/>
                <w:szCs w:val="22"/>
              </w:rPr>
              <w:t>SoCalREN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466B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6473">
              <w:rPr>
                <w:rFonts w:ascii="Calibri" w:hAnsi="Calibri" w:cs="Calibri"/>
                <w:color w:val="000000"/>
                <w:sz w:val="22"/>
                <w:szCs w:val="22"/>
              </w:rPr>
              <w:t>Lujuana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DE8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473">
              <w:rPr>
                <w:rFonts w:ascii="Calibri" w:hAnsi="Calibri" w:cs="Calibri"/>
                <w:color w:val="000000"/>
                <w:sz w:val="22"/>
                <w:szCs w:val="22"/>
              </w:rPr>
              <w:t>Medina</w:t>
            </w:r>
          </w:p>
        </w:tc>
      </w:tr>
      <w:tr w:rsidR="00053A3E" w14:paraId="1163BBFC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737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SJVCEO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5C43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Courtney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43AB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Kalashian</w:t>
            </w:r>
            <w:proofErr w:type="spellEnd"/>
          </w:p>
        </w:tc>
      </w:tr>
      <w:tr w:rsidR="00053A3E" w14:paraId="65B95237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340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6AA3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C7A1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</w:t>
            </w:r>
          </w:p>
        </w:tc>
      </w:tr>
      <w:tr w:rsidR="00053A3E" w14:paraId="600B67BE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E2F2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ABF">
              <w:rPr>
                <w:rFonts w:ascii="Calibri" w:hAnsi="Calibri" w:cs="Calibri"/>
                <w:color w:val="000000"/>
                <w:sz w:val="22"/>
                <w:szCs w:val="22"/>
              </w:rPr>
              <w:t>SF Department of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2505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191D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</w:t>
            </w:r>
          </w:p>
        </w:tc>
      </w:tr>
      <w:tr w:rsidR="00053A3E" w14:paraId="5EACA37A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C7AE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2804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F811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</w:t>
            </w:r>
          </w:p>
        </w:tc>
      </w:tr>
      <w:tr w:rsidR="00053A3E" w14:paraId="69CBC0BD" w14:textId="77777777" w:rsidTr="00053A3E">
        <w:trPr>
          <w:trHeight w:val="304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5E9DE0F3" w14:textId="38956415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Other Participants:</w:t>
            </w:r>
          </w:p>
        </w:tc>
      </w:tr>
      <w:tr w:rsidR="00053A3E" w14:paraId="355EBC26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F32B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90A9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8DA5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Torok</w:t>
            </w:r>
            <w:proofErr w:type="spellEnd"/>
          </w:p>
        </w:tc>
      </w:tr>
      <w:tr w:rsidR="00053A3E" w14:paraId="54A33210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C30B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2A2D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Nils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EE7E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Strindberg</w:t>
            </w:r>
          </w:p>
        </w:tc>
      </w:tr>
      <w:tr w:rsidR="00053A3E" w14:paraId="446B073D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64EF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E57C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BCE2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Franzese</w:t>
            </w:r>
          </w:p>
        </w:tc>
      </w:tr>
      <w:tr w:rsidR="00053A3E" w14:paraId="3C8D81B0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8088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Consulting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C54A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603A" w14:textId="77777777" w:rsidR="00053A3E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Arambula</w:t>
            </w:r>
            <w:proofErr w:type="spellEnd"/>
          </w:p>
        </w:tc>
      </w:tr>
      <w:tr w:rsidR="00053A3E" w:rsidRPr="00691E7B" w14:paraId="7E6C1617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1701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4195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97C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Ehrlich</w:t>
            </w:r>
          </w:p>
        </w:tc>
      </w:tr>
      <w:tr w:rsidR="00053A3E" w:rsidRPr="00691E7B" w14:paraId="17143598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7E59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SDGE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D7E6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7BE7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Kochik</w:t>
            </w:r>
            <w:proofErr w:type="spellEnd"/>
          </w:p>
        </w:tc>
      </w:tr>
      <w:tr w:rsidR="00053A3E" w:rsidRPr="00691E7B" w14:paraId="1D097404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D88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1B8B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959D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Ford</w:t>
            </w:r>
          </w:p>
        </w:tc>
      </w:tr>
      <w:tr w:rsidR="00053A3E" w:rsidRPr="00691E7B" w14:paraId="0A1CD350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77F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Franklin Energy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5FF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CF76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Williams</w:t>
            </w:r>
          </w:p>
        </w:tc>
      </w:tr>
      <w:tr w:rsidR="00053A3E" w:rsidRPr="00691E7B" w14:paraId="68F1021B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57D7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ICF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9A4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D1CA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Kyllo</w:t>
            </w:r>
            <w:proofErr w:type="spellEnd"/>
          </w:p>
        </w:tc>
      </w:tr>
      <w:tr w:rsidR="00053A3E" w:rsidRPr="00691E7B" w14:paraId="45D8B0E2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A9D8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Wallenrod</w:t>
            </w:r>
            <w:proofErr w:type="spellEnd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6363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B558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wallenrod</w:t>
            </w:r>
            <w:proofErr w:type="spellEnd"/>
          </w:p>
        </w:tc>
      </w:tr>
      <w:tr w:rsidR="00053A3E" w:rsidRPr="00691E7B" w14:paraId="13E81506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A59F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Navigant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7E3C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837C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Landry</w:t>
            </w:r>
          </w:p>
        </w:tc>
      </w:tr>
      <w:tr w:rsidR="00053A3E" w:rsidRPr="00691E7B" w14:paraId="6F35B2C2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4D16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Navigant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30E4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63E3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McDonald</w:t>
            </w:r>
          </w:p>
        </w:tc>
      </w:tr>
      <w:tr w:rsidR="00053A3E" w:rsidRPr="00691E7B" w14:paraId="337F4A1C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BEA0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NEEA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ED98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C899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Harris</w:t>
            </w:r>
          </w:p>
        </w:tc>
      </w:tr>
      <w:tr w:rsidR="00053A3E" w:rsidRPr="00691E7B" w14:paraId="4FCFC41C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D450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Pacific Power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C720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C3BB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Goddard</w:t>
            </w:r>
          </w:p>
        </w:tc>
      </w:tr>
      <w:tr w:rsidR="00053A3E" w:rsidRPr="00691E7B" w14:paraId="430ACFE6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4494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CDF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41A2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</w:tr>
      <w:tr w:rsidR="00053A3E" w:rsidRPr="00691E7B" w14:paraId="1FB7D1DF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818D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Raab</w:t>
            </w:r>
            <w:proofErr w:type="spellEnd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D48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5954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Rivo</w:t>
            </w:r>
            <w:proofErr w:type="spellEnd"/>
          </w:p>
        </w:tc>
      </w:tr>
      <w:tr w:rsidR="00053A3E" w:rsidRPr="00691E7B" w14:paraId="2990899D" w14:textId="77777777" w:rsidTr="00053A3E">
        <w:trPr>
          <w:trHeight w:val="30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1021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SANDAG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C410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803E" w14:textId="77777777" w:rsidR="00053A3E" w:rsidRPr="00691E7B" w:rsidRDefault="00053A3E" w:rsidP="00053A3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1E7B">
              <w:rPr>
                <w:rFonts w:ascii="Calibri" w:hAnsi="Calibri" w:cs="Calibri"/>
                <w:color w:val="000000"/>
                <w:sz w:val="22"/>
                <w:szCs w:val="22"/>
              </w:rPr>
              <w:t>Lowe</w:t>
            </w:r>
          </w:p>
        </w:tc>
      </w:tr>
    </w:tbl>
    <w:p w14:paraId="72AB062C" w14:textId="77777777" w:rsidR="00053A3E" w:rsidRPr="006E75A9" w:rsidRDefault="00053A3E" w:rsidP="006E75A9">
      <w:pPr>
        <w:rPr>
          <w:bCs/>
          <w:iCs/>
        </w:rPr>
      </w:pPr>
    </w:p>
    <w:sectPr w:rsidR="00053A3E" w:rsidRPr="006E75A9" w:rsidSect="00E140C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EF39" w14:textId="77777777" w:rsidR="00C84C9B" w:rsidRDefault="00C84C9B" w:rsidP="00D44006">
      <w:r>
        <w:separator/>
      </w:r>
    </w:p>
  </w:endnote>
  <w:endnote w:type="continuationSeparator" w:id="0">
    <w:p w14:paraId="056161EB" w14:textId="77777777" w:rsidR="00C84C9B" w:rsidRDefault="00C84C9B" w:rsidP="00D4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9869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365E8" w14:textId="0791536F" w:rsidR="00FA2CA9" w:rsidRDefault="00FA2CA9" w:rsidP="00A10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7D1174" w14:textId="77777777" w:rsidR="00FA2CA9" w:rsidRDefault="00FA2CA9" w:rsidP="00D44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1310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7A40CD" w14:textId="15156360" w:rsidR="00FA2CA9" w:rsidRDefault="00FA2CA9" w:rsidP="00A10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1E323E" w14:textId="77777777" w:rsidR="00FA2CA9" w:rsidRDefault="00FA2CA9" w:rsidP="00D440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8023" w14:textId="77777777" w:rsidR="00C84C9B" w:rsidRDefault="00C84C9B" w:rsidP="00D44006">
      <w:r>
        <w:separator/>
      </w:r>
    </w:p>
  </w:footnote>
  <w:footnote w:type="continuationSeparator" w:id="0">
    <w:p w14:paraId="22FE7470" w14:textId="77777777" w:rsidR="00C84C9B" w:rsidRDefault="00C84C9B" w:rsidP="00D4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421"/>
    <w:multiLevelType w:val="hybridMultilevel"/>
    <w:tmpl w:val="E3D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412"/>
    <w:multiLevelType w:val="hybridMultilevel"/>
    <w:tmpl w:val="A2E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480"/>
    <w:multiLevelType w:val="hybridMultilevel"/>
    <w:tmpl w:val="83C4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1942"/>
    <w:multiLevelType w:val="hybridMultilevel"/>
    <w:tmpl w:val="1F52FD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971FA"/>
    <w:multiLevelType w:val="hybridMultilevel"/>
    <w:tmpl w:val="9DD8F466"/>
    <w:lvl w:ilvl="0" w:tplc="74F2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86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0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2A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8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A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E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88214B"/>
    <w:multiLevelType w:val="hybridMultilevel"/>
    <w:tmpl w:val="EE1A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508BF"/>
    <w:multiLevelType w:val="hybridMultilevel"/>
    <w:tmpl w:val="958C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1A60"/>
    <w:multiLevelType w:val="hybridMultilevel"/>
    <w:tmpl w:val="24423D12"/>
    <w:lvl w:ilvl="0" w:tplc="6E8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2818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28946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C24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F01A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AE95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AC8E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546C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6E82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80993"/>
    <w:multiLevelType w:val="hybridMultilevel"/>
    <w:tmpl w:val="EC365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B6928"/>
    <w:multiLevelType w:val="hybridMultilevel"/>
    <w:tmpl w:val="BEBE20BE"/>
    <w:lvl w:ilvl="0" w:tplc="7A4296C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0A583E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AA56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478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4BE6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67685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BA76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A7A6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9D2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9" w15:restartNumberingAfterBreak="0">
    <w:nsid w:val="3976106B"/>
    <w:multiLevelType w:val="hybridMultilevel"/>
    <w:tmpl w:val="AA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E10DC"/>
    <w:multiLevelType w:val="hybridMultilevel"/>
    <w:tmpl w:val="17E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5057"/>
    <w:multiLevelType w:val="hybridMultilevel"/>
    <w:tmpl w:val="F5D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E2569"/>
    <w:multiLevelType w:val="hybridMultilevel"/>
    <w:tmpl w:val="BCF4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F2663"/>
    <w:multiLevelType w:val="hybridMultilevel"/>
    <w:tmpl w:val="AA5E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68B4"/>
    <w:multiLevelType w:val="hybridMultilevel"/>
    <w:tmpl w:val="0850299E"/>
    <w:lvl w:ilvl="0" w:tplc="12C8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2E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4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FC6609"/>
    <w:multiLevelType w:val="hybridMultilevel"/>
    <w:tmpl w:val="84C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9309F"/>
    <w:multiLevelType w:val="hybridMultilevel"/>
    <w:tmpl w:val="F1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E2355B"/>
    <w:multiLevelType w:val="hybridMultilevel"/>
    <w:tmpl w:val="9E1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 w15:restartNumberingAfterBreak="0">
    <w:nsid w:val="7E1070F3"/>
    <w:multiLevelType w:val="hybridMultilevel"/>
    <w:tmpl w:val="B2E8DD1C"/>
    <w:lvl w:ilvl="0" w:tplc="3DD6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6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0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6"/>
  </w:num>
  <w:num w:numId="3">
    <w:abstractNumId w:val="40"/>
  </w:num>
  <w:num w:numId="4">
    <w:abstractNumId w:val="32"/>
  </w:num>
  <w:num w:numId="5">
    <w:abstractNumId w:val="9"/>
  </w:num>
  <w:num w:numId="6">
    <w:abstractNumId w:val="41"/>
  </w:num>
  <w:num w:numId="7">
    <w:abstractNumId w:val="1"/>
  </w:num>
  <w:num w:numId="8">
    <w:abstractNumId w:val="42"/>
  </w:num>
  <w:num w:numId="9">
    <w:abstractNumId w:val="22"/>
  </w:num>
  <w:num w:numId="10">
    <w:abstractNumId w:val="43"/>
  </w:num>
  <w:num w:numId="11">
    <w:abstractNumId w:val="8"/>
  </w:num>
  <w:num w:numId="12">
    <w:abstractNumId w:val="7"/>
  </w:num>
  <w:num w:numId="13">
    <w:abstractNumId w:val="20"/>
  </w:num>
  <w:num w:numId="14">
    <w:abstractNumId w:val="36"/>
  </w:num>
  <w:num w:numId="15">
    <w:abstractNumId w:val="30"/>
  </w:num>
  <w:num w:numId="16">
    <w:abstractNumId w:val="5"/>
  </w:num>
  <w:num w:numId="17">
    <w:abstractNumId w:val="14"/>
  </w:num>
  <w:num w:numId="18">
    <w:abstractNumId w:val="2"/>
  </w:num>
  <w:num w:numId="19">
    <w:abstractNumId w:val="38"/>
  </w:num>
  <w:num w:numId="20">
    <w:abstractNumId w:val="28"/>
  </w:num>
  <w:num w:numId="21">
    <w:abstractNumId w:val="34"/>
  </w:num>
  <w:num w:numId="22">
    <w:abstractNumId w:val="3"/>
  </w:num>
  <w:num w:numId="23">
    <w:abstractNumId w:val="31"/>
  </w:num>
  <w:num w:numId="24">
    <w:abstractNumId w:val="29"/>
  </w:num>
  <w:num w:numId="25">
    <w:abstractNumId w:val="35"/>
  </w:num>
  <w:num w:numId="26">
    <w:abstractNumId w:val="26"/>
  </w:num>
  <w:num w:numId="27">
    <w:abstractNumId w:val="13"/>
  </w:num>
  <w:num w:numId="28">
    <w:abstractNumId w:val="23"/>
  </w:num>
  <w:num w:numId="29">
    <w:abstractNumId w:val="19"/>
  </w:num>
  <w:num w:numId="30">
    <w:abstractNumId w:val="11"/>
  </w:num>
  <w:num w:numId="31">
    <w:abstractNumId w:val="4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10"/>
  </w:num>
  <w:num w:numId="37">
    <w:abstractNumId w:val="17"/>
  </w:num>
  <w:num w:numId="38">
    <w:abstractNumId w:val="15"/>
  </w:num>
  <w:num w:numId="39">
    <w:abstractNumId w:val="12"/>
  </w:num>
  <w:num w:numId="40">
    <w:abstractNumId w:val="39"/>
  </w:num>
  <w:num w:numId="41">
    <w:abstractNumId w:val="18"/>
  </w:num>
  <w:num w:numId="42">
    <w:abstractNumId w:val="44"/>
  </w:num>
  <w:num w:numId="43">
    <w:abstractNumId w:val="27"/>
  </w:num>
  <w:num w:numId="44">
    <w:abstractNumId w:val="3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03F4"/>
    <w:rsid w:val="0001218F"/>
    <w:rsid w:val="00032A48"/>
    <w:rsid w:val="00053A3E"/>
    <w:rsid w:val="0008379C"/>
    <w:rsid w:val="00086B16"/>
    <w:rsid w:val="000941E7"/>
    <w:rsid w:val="00097C6E"/>
    <w:rsid w:val="000A55F1"/>
    <w:rsid w:val="000B1433"/>
    <w:rsid w:val="000C0DA1"/>
    <w:rsid w:val="000D3787"/>
    <w:rsid w:val="000D567A"/>
    <w:rsid w:val="000D5D36"/>
    <w:rsid w:val="000E1DF0"/>
    <w:rsid w:val="000F6A50"/>
    <w:rsid w:val="0011674C"/>
    <w:rsid w:val="00121E07"/>
    <w:rsid w:val="00141B3A"/>
    <w:rsid w:val="00152413"/>
    <w:rsid w:val="001571C4"/>
    <w:rsid w:val="001719FE"/>
    <w:rsid w:val="00183467"/>
    <w:rsid w:val="00187DE6"/>
    <w:rsid w:val="001A6909"/>
    <w:rsid w:val="001B775B"/>
    <w:rsid w:val="001C2691"/>
    <w:rsid w:val="001C77F8"/>
    <w:rsid w:val="001D1D59"/>
    <w:rsid w:val="001F3A4F"/>
    <w:rsid w:val="0021420E"/>
    <w:rsid w:val="002317FE"/>
    <w:rsid w:val="002414D7"/>
    <w:rsid w:val="002448C6"/>
    <w:rsid w:val="002500C1"/>
    <w:rsid w:val="00253971"/>
    <w:rsid w:val="00254104"/>
    <w:rsid w:val="0026010D"/>
    <w:rsid w:val="002655DC"/>
    <w:rsid w:val="00271BF6"/>
    <w:rsid w:val="00275D4B"/>
    <w:rsid w:val="00285FF4"/>
    <w:rsid w:val="002938E2"/>
    <w:rsid w:val="002A3D15"/>
    <w:rsid w:val="002A6631"/>
    <w:rsid w:val="002B158B"/>
    <w:rsid w:val="002E3BD9"/>
    <w:rsid w:val="002F080A"/>
    <w:rsid w:val="002F1A2F"/>
    <w:rsid w:val="0030277C"/>
    <w:rsid w:val="00315114"/>
    <w:rsid w:val="00321090"/>
    <w:rsid w:val="003328A0"/>
    <w:rsid w:val="00350F45"/>
    <w:rsid w:val="00360C2C"/>
    <w:rsid w:val="003653D9"/>
    <w:rsid w:val="00367593"/>
    <w:rsid w:val="003706CA"/>
    <w:rsid w:val="00372E7D"/>
    <w:rsid w:val="00375788"/>
    <w:rsid w:val="003859A4"/>
    <w:rsid w:val="003875F5"/>
    <w:rsid w:val="00391A1E"/>
    <w:rsid w:val="003A0864"/>
    <w:rsid w:val="003B20FE"/>
    <w:rsid w:val="003B2DD0"/>
    <w:rsid w:val="003B4C20"/>
    <w:rsid w:val="003B7134"/>
    <w:rsid w:val="003C2E17"/>
    <w:rsid w:val="003D00DE"/>
    <w:rsid w:val="003D286D"/>
    <w:rsid w:val="003E16E8"/>
    <w:rsid w:val="00401113"/>
    <w:rsid w:val="00416BCC"/>
    <w:rsid w:val="0043745C"/>
    <w:rsid w:val="004406EF"/>
    <w:rsid w:val="00447837"/>
    <w:rsid w:val="00454830"/>
    <w:rsid w:val="0047635B"/>
    <w:rsid w:val="00484615"/>
    <w:rsid w:val="004A0D2B"/>
    <w:rsid w:val="004A5042"/>
    <w:rsid w:val="004B0871"/>
    <w:rsid w:val="004B0CAB"/>
    <w:rsid w:val="004B2664"/>
    <w:rsid w:val="004C25FC"/>
    <w:rsid w:val="004D31E3"/>
    <w:rsid w:val="004D38C7"/>
    <w:rsid w:val="004E218F"/>
    <w:rsid w:val="004F1607"/>
    <w:rsid w:val="004F506B"/>
    <w:rsid w:val="00502414"/>
    <w:rsid w:val="00510062"/>
    <w:rsid w:val="00511565"/>
    <w:rsid w:val="00512883"/>
    <w:rsid w:val="00513BC2"/>
    <w:rsid w:val="0052482C"/>
    <w:rsid w:val="00536301"/>
    <w:rsid w:val="00564293"/>
    <w:rsid w:val="00574CA9"/>
    <w:rsid w:val="00580EF2"/>
    <w:rsid w:val="0058602B"/>
    <w:rsid w:val="005936BD"/>
    <w:rsid w:val="005944AD"/>
    <w:rsid w:val="005A0845"/>
    <w:rsid w:val="005B64AE"/>
    <w:rsid w:val="005E1A87"/>
    <w:rsid w:val="005F167D"/>
    <w:rsid w:val="00600E3C"/>
    <w:rsid w:val="006020CC"/>
    <w:rsid w:val="00630E99"/>
    <w:rsid w:val="00653775"/>
    <w:rsid w:val="00670F51"/>
    <w:rsid w:val="00675CA0"/>
    <w:rsid w:val="006770DD"/>
    <w:rsid w:val="00683AC4"/>
    <w:rsid w:val="00687B1C"/>
    <w:rsid w:val="00696634"/>
    <w:rsid w:val="006A549C"/>
    <w:rsid w:val="006B6AE6"/>
    <w:rsid w:val="006C0ADC"/>
    <w:rsid w:val="006D6CDB"/>
    <w:rsid w:val="006E4674"/>
    <w:rsid w:val="006E75A9"/>
    <w:rsid w:val="006F3674"/>
    <w:rsid w:val="0070583E"/>
    <w:rsid w:val="0071078C"/>
    <w:rsid w:val="00720FF1"/>
    <w:rsid w:val="00721CEE"/>
    <w:rsid w:val="007410D6"/>
    <w:rsid w:val="00743191"/>
    <w:rsid w:val="007465FF"/>
    <w:rsid w:val="00757FCC"/>
    <w:rsid w:val="007670DB"/>
    <w:rsid w:val="00774D9A"/>
    <w:rsid w:val="00783623"/>
    <w:rsid w:val="0079261F"/>
    <w:rsid w:val="0079544D"/>
    <w:rsid w:val="007A39BB"/>
    <w:rsid w:val="007A39F4"/>
    <w:rsid w:val="007B472F"/>
    <w:rsid w:val="007B5750"/>
    <w:rsid w:val="007C7A46"/>
    <w:rsid w:val="007C7FB2"/>
    <w:rsid w:val="007D390D"/>
    <w:rsid w:val="007D7E47"/>
    <w:rsid w:val="007E5B03"/>
    <w:rsid w:val="007F0646"/>
    <w:rsid w:val="007F1C72"/>
    <w:rsid w:val="007F2984"/>
    <w:rsid w:val="007F45D3"/>
    <w:rsid w:val="007F757E"/>
    <w:rsid w:val="00802AF4"/>
    <w:rsid w:val="008105BD"/>
    <w:rsid w:val="008112DC"/>
    <w:rsid w:val="00825C5A"/>
    <w:rsid w:val="00841452"/>
    <w:rsid w:val="00864D3F"/>
    <w:rsid w:val="00881ADA"/>
    <w:rsid w:val="00890FDD"/>
    <w:rsid w:val="00893217"/>
    <w:rsid w:val="008B5E0E"/>
    <w:rsid w:val="008B67FB"/>
    <w:rsid w:val="008C1117"/>
    <w:rsid w:val="008F6512"/>
    <w:rsid w:val="0091206E"/>
    <w:rsid w:val="00917F87"/>
    <w:rsid w:val="009212ED"/>
    <w:rsid w:val="0092491F"/>
    <w:rsid w:val="0092526C"/>
    <w:rsid w:val="0092627F"/>
    <w:rsid w:val="00926C6D"/>
    <w:rsid w:val="0093765B"/>
    <w:rsid w:val="00946CAA"/>
    <w:rsid w:val="00950F9F"/>
    <w:rsid w:val="00965ECB"/>
    <w:rsid w:val="00987345"/>
    <w:rsid w:val="00987966"/>
    <w:rsid w:val="009A442B"/>
    <w:rsid w:val="009C0ED2"/>
    <w:rsid w:val="009E0CBB"/>
    <w:rsid w:val="009E32F7"/>
    <w:rsid w:val="009F6103"/>
    <w:rsid w:val="009F6735"/>
    <w:rsid w:val="00A107DC"/>
    <w:rsid w:val="00A10E5C"/>
    <w:rsid w:val="00A13F37"/>
    <w:rsid w:val="00A564BC"/>
    <w:rsid w:val="00A6109C"/>
    <w:rsid w:val="00A67C46"/>
    <w:rsid w:val="00A71055"/>
    <w:rsid w:val="00A7235A"/>
    <w:rsid w:val="00A8047B"/>
    <w:rsid w:val="00A80822"/>
    <w:rsid w:val="00A843FD"/>
    <w:rsid w:val="00A91570"/>
    <w:rsid w:val="00AA6093"/>
    <w:rsid w:val="00AE0BBB"/>
    <w:rsid w:val="00AE7E81"/>
    <w:rsid w:val="00AF7197"/>
    <w:rsid w:val="00B32945"/>
    <w:rsid w:val="00B35AD6"/>
    <w:rsid w:val="00B45A2F"/>
    <w:rsid w:val="00B5663B"/>
    <w:rsid w:val="00B70D28"/>
    <w:rsid w:val="00B720B5"/>
    <w:rsid w:val="00B87EA1"/>
    <w:rsid w:val="00B92CFF"/>
    <w:rsid w:val="00BA07F4"/>
    <w:rsid w:val="00BB0465"/>
    <w:rsid w:val="00BB2CA6"/>
    <w:rsid w:val="00BC3D49"/>
    <w:rsid w:val="00C01C0A"/>
    <w:rsid w:val="00C10D49"/>
    <w:rsid w:val="00C144B5"/>
    <w:rsid w:val="00C17903"/>
    <w:rsid w:val="00C25307"/>
    <w:rsid w:val="00C27726"/>
    <w:rsid w:val="00C31C7A"/>
    <w:rsid w:val="00C41CF3"/>
    <w:rsid w:val="00C44C57"/>
    <w:rsid w:val="00C63AEB"/>
    <w:rsid w:val="00C66DBC"/>
    <w:rsid w:val="00C7413A"/>
    <w:rsid w:val="00C75CCB"/>
    <w:rsid w:val="00C84C9B"/>
    <w:rsid w:val="00C94CD9"/>
    <w:rsid w:val="00CA3B4C"/>
    <w:rsid w:val="00CA6C80"/>
    <w:rsid w:val="00CA7D1F"/>
    <w:rsid w:val="00CB523D"/>
    <w:rsid w:val="00CD63E7"/>
    <w:rsid w:val="00CE1B3A"/>
    <w:rsid w:val="00D15739"/>
    <w:rsid w:val="00D17232"/>
    <w:rsid w:val="00D21E0B"/>
    <w:rsid w:val="00D25887"/>
    <w:rsid w:val="00D4074A"/>
    <w:rsid w:val="00D44006"/>
    <w:rsid w:val="00D53DB5"/>
    <w:rsid w:val="00D857F9"/>
    <w:rsid w:val="00D90C39"/>
    <w:rsid w:val="00DA4BD9"/>
    <w:rsid w:val="00DC2D65"/>
    <w:rsid w:val="00DC33A2"/>
    <w:rsid w:val="00DD0B52"/>
    <w:rsid w:val="00DE24C8"/>
    <w:rsid w:val="00DF7CC0"/>
    <w:rsid w:val="00DF7EEC"/>
    <w:rsid w:val="00E02177"/>
    <w:rsid w:val="00E045A5"/>
    <w:rsid w:val="00E051A9"/>
    <w:rsid w:val="00E140C7"/>
    <w:rsid w:val="00E14CDD"/>
    <w:rsid w:val="00E2539C"/>
    <w:rsid w:val="00E32B65"/>
    <w:rsid w:val="00E37ABE"/>
    <w:rsid w:val="00E43080"/>
    <w:rsid w:val="00E43BA4"/>
    <w:rsid w:val="00E50D45"/>
    <w:rsid w:val="00E52363"/>
    <w:rsid w:val="00E57271"/>
    <w:rsid w:val="00E61F42"/>
    <w:rsid w:val="00E91F66"/>
    <w:rsid w:val="00EA19C0"/>
    <w:rsid w:val="00EB3789"/>
    <w:rsid w:val="00EB6DC0"/>
    <w:rsid w:val="00EB7B00"/>
    <w:rsid w:val="00EC58E0"/>
    <w:rsid w:val="00ED7056"/>
    <w:rsid w:val="00EE54C1"/>
    <w:rsid w:val="00EF2A4A"/>
    <w:rsid w:val="00F078CB"/>
    <w:rsid w:val="00F26EBD"/>
    <w:rsid w:val="00F564F1"/>
    <w:rsid w:val="00F56702"/>
    <w:rsid w:val="00F5688B"/>
    <w:rsid w:val="00F61030"/>
    <w:rsid w:val="00F6350C"/>
    <w:rsid w:val="00F740E5"/>
    <w:rsid w:val="00FA2CA9"/>
    <w:rsid w:val="00FD0A34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D90C39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90C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C3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1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1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4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44006"/>
  </w:style>
  <w:style w:type="paragraph" w:styleId="Revision">
    <w:name w:val="Revision"/>
    <w:hidden/>
    <w:uiPriority w:val="99"/>
    <w:semiHidden/>
    <w:rsid w:val="00A107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80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4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eecc.org/11-21-19-coordinating-committee-mt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Meredith Cowart</cp:lastModifiedBy>
  <cp:revision>6</cp:revision>
  <cp:lastPrinted>2018-11-30T16:26:00Z</cp:lastPrinted>
  <dcterms:created xsi:type="dcterms:W3CDTF">2019-11-25T20:34:00Z</dcterms:created>
  <dcterms:modified xsi:type="dcterms:W3CDTF">2019-12-05T21:29:00Z</dcterms:modified>
</cp:coreProperties>
</file>