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D302C" w14:textId="0316202D" w:rsidR="002C4086" w:rsidRPr="00011831" w:rsidRDefault="002C4086" w:rsidP="00170C14">
      <w:pPr>
        <w:rPr>
          <w:rFonts w:ascii="Garamond" w:hAnsi="Garamond"/>
          <w:color w:val="000000" w:themeColor="text1"/>
        </w:rPr>
      </w:pPr>
      <w:bookmarkStart w:id="0" w:name="_GoBack"/>
      <w:bookmarkEnd w:id="0"/>
    </w:p>
    <w:p w14:paraId="02DD1ECA" w14:textId="67739F29" w:rsidR="002C4086" w:rsidRPr="00011831" w:rsidRDefault="002C4086" w:rsidP="00170C14">
      <w:pPr>
        <w:rPr>
          <w:rFonts w:ascii="Garamond" w:hAnsi="Garamond"/>
          <w:color w:val="000000" w:themeColor="text1"/>
        </w:rPr>
      </w:pPr>
      <w:r w:rsidRPr="00011831">
        <w:rPr>
          <w:rFonts w:ascii="Garamond" w:hAnsi="Garamond"/>
          <w:color w:val="000000" w:themeColor="text1"/>
        </w:rPr>
        <w:t xml:space="preserve">December </w:t>
      </w:r>
      <w:r w:rsidR="009B2A59" w:rsidRPr="00011831">
        <w:rPr>
          <w:rFonts w:ascii="Garamond" w:hAnsi="Garamond"/>
          <w:color w:val="000000" w:themeColor="text1"/>
        </w:rPr>
        <w:t>22</w:t>
      </w:r>
      <w:r w:rsidRPr="00011831">
        <w:rPr>
          <w:rFonts w:ascii="Garamond" w:hAnsi="Garamond"/>
          <w:color w:val="000000" w:themeColor="text1"/>
        </w:rPr>
        <w:t>, 2020</w:t>
      </w:r>
    </w:p>
    <w:p w14:paraId="2E801799" w14:textId="35CBBE06" w:rsidR="002C4086" w:rsidRPr="00011831" w:rsidRDefault="002C4086" w:rsidP="00170C14">
      <w:pPr>
        <w:rPr>
          <w:rFonts w:ascii="Garamond" w:hAnsi="Garamond"/>
          <w:color w:val="000000" w:themeColor="text1"/>
        </w:rPr>
      </w:pPr>
    </w:p>
    <w:p w14:paraId="6445C617" w14:textId="77777777" w:rsidR="00036195" w:rsidRPr="00011831" w:rsidRDefault="00036195" w:rsidP="00170C14">
      <w:pPr>
        <w:rPr>
          <w:rFonts w:ascii="Garamond" w:hAnsi="Garamond"/>
          <w:color w:val="000000" w:themeColor="text1"/>
        </w:rPr>
      </w:pPr>
    </w:p>
    <w:p w14:paraId="4B5BAC6C" w14:textId="4A017AAB" w:rsidR="00170C14" w:rsidRPr="00011831" w:rsidRDefault="00170C14" w:rsidP="00170C14">
      <w:pPr>
        <w:rPr>
          <w:rFonts w:ascii="Garamond" w:hAnsi="Garamond"/>
          <w:color w:val="000000" w:themeColor="text1"/>
        </w:rPr>
      </w:pPr>
      <w:r w:rsidRPr="00011831">
        <w:rPr>
          <w:rFonts w:ascii="Garamond" w:hAnsi="Garamond"/>
          <w:color w:val="000000" w:themeColor="text1"/>
        </w:rPr>
        <w:t>Susan Hughes</w:t>
      </w:r>
      <w:r w:rsidR="275C5E65" w:rsidRPr="00011831">
        <w:rPr>
          <w:rFonts w:ascii="Garamond" w:hAnsi="Garamond"/>
          <w:color w:val="000000" w:themeColor="text1"/>
        </w:rPr>
        <w:t xml:space="preserve">                                                                                                 </w:t>
      </w:r>
      <w:r w:rsidR="00020015" w:rsidRPr="00011831">
        <w:rPr>
          <w:rFonts w:ascii="Garamond" w:hAnsi="Garamond"/>
          <w:color w:val="000000" w:themeColor="text1"/>
        </w:rPr>
        <w:tab/>
      </w:r>
      <w:r w:rsidR="00020015" w:rsidRPr="00011831">
        <w:rPr>
          <w:rFonts w:ascii="Garamond" w:hAnsi="Garamond"/>
          <w:color w:val="000000" w:themeColor="text1"/>
        </w:rPr>
        <w:tab/>
      </w:r>
      <w:r w:rsidR="00020015" w:rsidRPr="00011831">
        <w:rPr>
          <w:rFonts w:ascii="Garamond" w:hAnsi="Garamond"/>
          <w:color w:val="000000" w:themeColor="text1"/>
        </w:rPr>
        <w:tab/>
      </w:r>
      <w:r w:rsidR="00020015" w:rsidRPr="00011831">
        <w:rPr>
          <w:rFonts w:ascii="Garamond" w:hAnsi="Garamond"/>
          <w:color w:val="000000" w:themeColor="text1"/>
        </w:rPr>
        <w:tab/>
      </w:r>
    </w:p>
    <w:p w14:paraId="16F2878D" w14:textId="77777777" w:rsidR="00170C14" w:rsidRPr="00011831" w:rsidRDefault="00170C14" w:rsidP="00170C14">
      <w:pPr>
        <w:rPr>
          <w:rFonts w:ascii="Garamond" w:hAnsi="Garamond"/>
          <w:color w:val="000000" w:themeColor="text1"/>
        </w:rPr>
      </w:pPr>
      <w:r w:rsidRPr="00011831">
        <w:rPr>
          <w:rFonts w:ascii="Garamond" w:hAnsi="Garamond"/>
          <w:color w:val="000000" w:themeColor="text1"/>
        </w:rPr>
        <w:t>Senior Deputy Executive Officer, Ventura County</w:t>
      </w:r>
    </w:p>
    <w:p w14:paraId="7146D74E" w14:textId="77777777" w:rsidR="00170C14" w:rsidRPr="00011831" w:rsidRDefault="00170C14" w:rsidP="00170C14">
      <w:pPr>
        <w:rPr>
          <w:rFonts w:ascii="Garamond" w:hAnsi="Garamond"/>
          <w:color w:val="000000" w:themeColor="text1"/>
        </w:rPr>
      </w:pPr>
      <w:r w:rsidRPr="00011831">
        <w:rPr>
          <w:rFonts w:ascii="Garamond" w:hAnsi="Garamond"/>
          <w:color w:val="000000" w:themeColor="text1"/>
        </w:rPr>
        <w:t>Tri-County Regional Energy Network</w:t>
      </w:r>
    </w:p>
    <w:p w14:paraId="45BEB62F" w14:textId="77777777" w:rsidR="00170C14" w:rsidRPr="00011831" w:rsidRDefault="00170C14" w:rsidP="00170C14">
      <w:pPr>
        <w:rPr>
          <w:rFonts w:ascii="Garamond" w:hAnsi="Garamond"/>
          <w:color w:val="000000" w:themeColor="text1"/>
        </w:rPr>
      </w:pPr>
      <w:r w:rsidRPr="00011831">
        <w:rPr>
          <w:rFonts w:ascii="Garamond" w:hAnsi="Garamond"/>
          <w:color w:val="000000" w:themeColor="text1"/>
        </w:rPr>
        <w:t>800 S. Victoria Ave., #L1940</w:t>
      </w:r>
    </w:p>
    <w:p w14:paraId="406003D0" w14:textId="77777777" w:rsidR="00170C14" w:rsidRPr="00011831" w:rsidRDefault="00170C14" w:rsidP="00170C14">
      <w:pPr>
        <w:rPr>
          <w:rFonts w:ascii="Garamond" w:hAnsi="Garamond"/>
          <w:color w:val="000000" w:themeColor="text1"/>
        </w:rPr>
      </w:pPr>
      <w:r w:rsidRPr="00011831">
        <w:rPr>
          <w:rFonts w:ascii="Garamond" w:hAnsi="Garamond"/>
          <w:color w:val="000000" w:themeColor="text1"/>
        </w:rPr>
        <w:t>Ventura CA, 93009</w:t>
      </w:r>
    </w:p>
    <w:p w14:paraId="3E7F1B21" w14:textId="77777777" w:rsidR="00170C14" w:rsidRPr="00011831" w:rsidRDefault="00170C14" w:rsidP="00170C14">
      <w:pPr>
        <w:rPr>
          <w:rFonts w:ascii="Garamond" w:hAnsi="Garamond"/>
          <w:color w:val="000000" w:themeColor="text1"/>
        </w:rPr>
      </w:pPr>
      <w:r w:rsidRPr="00011831">
        <w:rPr>
          <w:rFonts w:ascii="Garamond" w:hAnsi="Garamond"/>
          <w:color w:val="000000" w:themeColor="text1"/>
        </w:rPr>
        <w:t xml:space="preserve"> </w:t>
      </w:r>
    </w:p>
    <w:p w14:paraId="2D408F4A" w14:textId="77777777" w:rsidR="00170C14" w:rsidRPr="00011831" w:rsidRDefault="00170C14" w:rsidP="00170C14">
      <w:pPr>
        <w:rPr>
          <w:rFonts w:ascii="Garamond" w:hAnsi="Garamond"/>
          <w:color w:val="000000" w:themeColor="text1"/>
        </w:rPr>
      </w:pPr>
      <w:r w:rsidRPr="00011831">
        <w:rPr>
          <w:rFonts w:ascii="Garamond" w:hAnsi="Garamond"/>
          <w:color w:val="000000" w:themeColor="text1"/>
        </w:rPr>
        <w:t>Alejandra Tellez</w:t>
      </w:r>
    </w:p>
    <w:p w14:paraId="20C5DC9B" w14:textId="77777777" w:rsidR="00170C14" w:rsidRPr="00011831" w:rsidRDefault="00170C14" w:rsidP="00170C14">
      <w:pPr>
        <w:rPr>
          <w:rFonts w:ascii="Garamond" w:hAnsi="Garamond"/>
          <w:color w:val="000000" w:themeColor="text1"/>
        </w:rPr>
      </w:pPr>
      <w:r w:rsidRPr="00011831">
        <w:rPr>
          <w:rFonts w:ascii="Garamond" w:hAnsi="Garamond"/>
          <w:color w:val="000000" w:themeColor="text1"/>
        </w:rPr>
        <w:t>Program Management Analyst, Ventura County</w:t>
      </w:r>
    </w:p>
    <w:p w14:paraId="61ACEE2A" w14:textId="77777777" w:rsidR="00170C14" w:rsidRPr="00011831" w:rsidRDefault="00170C14" w:rsidP="00170C14">
      <w:pPr>
        <w:rPr>
          <w:rFonts w:ascii="Garamond" w:hAnsi="Garamond"/>
          <w:color w:val="000000" w:themeColor="text1"/>
        </w:rPr>
      </w:pPr>
      <w:r w:rsidRPr="00011831">
        <w:rPr>
          <w:rFonts w:ascii="Garamond" w:hAnsi="Garamond"/>
          <w:color w:val="000000" w:themeColor="text1"/>
        </w:rPr>
        <w:t>Tri-County Regional Energy Network</w:t>
      </w:r>
    </w:p>
    <w:p w14:paraId="4239A284" w14:textId="77777777" w:rsidR="00170C14" w:rsidRPr="00011831" w:rsidRDefault="00170C14" w:rsidP="00170C14">
      <w:pPr>
        <w:rPr>
          <w:rFonts w:ascii="Garamond" w:hAnsi="Garamond"/>
          <w:color w:val="000000" w:themeColor="text1"/>
        </w:rPr>
      </w:pPr>
      <w:r w:rsidRPr="00011831">
        <w:rPr>
          <w:rFonts w:ascii="Garamond" w:hAnsi="Garamond"/>
          <w:color w:val="000000" w:themeColor="text1"/>
        </w:rPr>
        <w:t>800 S. Victoria Ave., #L1940</w:t>
      </w:r>
    </w:p>
    <w:p w14:paraId="381C72F4" w14:textId="77777777" w:rsidR="00170C14" w:rsidRPr="00011831" w:rsidRDefault="00170C14" w:rsidP="00170C14">
      <w:pPr>
        <w:rPr>
          <w:rFonts w:ascii="Garamond" w:hAnsi="Garamond"/>
          <w:color w:val="000000" w:themeColor="text1"/>
        </w:rPr>
      </w:pPr>
      <w:r w:rsidRPr="00011831">
        <w:rPr>
          <w:rFonts w:ascii="Garamond" w:hAnsi="Garamond"/>
          <w:color w:val="000000" w:themeColor="text1"/>
        </w:rPr>
        <w:t>Ventura CA, 93009</w:t>
      </w:r>
    </w:p>
    <w:p w14:paraId="3672BBAE" w14:textId="77777777" w:rsidR="00170C14" w:rsidRPr="00011831" w:rsidRDefault="00170C14" w:rsidP="00170C14">
      <w:pPr>
        <w:rPr>
          <w:rFonts w:ascii="Garamond" w:hAnsi="Garamond"/>
          <w:color w:val="000000" w:themeColor="text1"/>
        </w:rPr>
      </w:pPr>
    </w:p>
    <w:p w14:paraId="6A96CF29" w14:textId="77777777" w:rsidR="00170C14" w:rsidRPr="00011831" w:rsidRDefault="00170C14" w:rsidP="00170C14">
      <w:pPr>
        <w:rPr>
          <w:rFonts w:ascii="Garamond" w:hAnsi="Garamond"/>
          <w:color w:val="000000" w:themeColor="text1"/>
        </w:rPr>
      </w:pPr>
      <w:r w:rsidRPr="00011831">
        <w:rPr>
          <w:rFonts w:ascii="Garamond" w:hAnsi="Garamond"/>
          <w:color w:val="000000" w:themeColor="text1"/>
        </w:rPr>
        <w:t xml:space="preserve">Dear Ms. Hughes and Ms. Tellez: </w:t>
      </w:r>
    </w:p>
    <w:p w14:paraId="369646A4" w14:textId="77777777" w:rsidR="00170C14" w:rsidRPr="00011831" w:rsidRDefault="00170C14" w:rsidP="00170C14">
      <w:pPr>
        <w:rPr>
          <w:rFonts w:ascii="Garamond" w:hAnsi="Garamond"/>
          <w:color w:val="000000" w:themeColor="text1"/>
        </w:rPr>
      </w:pPr>
    </w:p>
    <w:p w14:paraId="1E917694" w14:textId="301AAB17" w:rsidR="00801B81" w:rsidRPr="00011831" w:rsidRDefault="00170C14" w:rsidP="6702FE24">
      <w:pPr>
        <w:rPr>
          <w:rFonts w:ascii="Garamond" w:hAnsi="Garamond"/>
          <w:color w:val="000000" w:themeColor="text1"/>
        </w:rPr>
      </w:pPr>
      <w:r w:rsidRPr="00011831">
        <w:rPr>
          <w:rFonts w:ascii="Garamond" w:hAnsi="Garamond"/>
          <w:color w:val="000000" w:themeColor="text1"/>
        </w:rPr>
        <w:t>Energy Division rejects Tri-County Regional Energy Network’s (3C-REN) Annual Budget Advice Letter (ABAL) 6-E/5-G, pursuant to the ABAL review criteria laid out in Decision (D.) 18-05-041, which ad</w:t>
      </w:r>
      <w:r w:rsidR="00AC5E73" w:rsidRPr="00011831">
        <w:rPr>
          <w:rFonts w:ascii="Garamond" w:hAnsi="Garamond"/>
          <w:color w:val="000000" w:themeColor="text1"/>
        </w:rPr>
        <w:t>dressed</w:t>
      </w:r>
      <w:r w:rsidRPr="00011831">
        <w:rPr>
          <w:rFonts w:ascii="Garamond" w:hAnsi="Garamond"/>
          <w:color w:val="000000" w:themeColor="text1"/>
        </w:rPr>
        <w:t xml:space="preserve"> the energy efficiency business plans</w:t>
      </w:r>
      <w:r w:rsidR="003C4638" w:rsidRPr="00011831">
        <w:rPr>
          <w:rFonts w:ascii="Garamond" w:hAnsi="Garamond"/>
          <w:color w:val="000000" w:themeColor="text1"/>
        </w:rPr>
        <w:t xml:space="preserve">, but for reasons explained herein, </w:t>
      </w:r>
      <w:r w:rsidR="36B50ED3" w:rsidRPr="00011831">
        <w:rPr>
          <w:rFonts w:ascii="Garamond" w:hAnsi="Garamond"/>
          <w:color w:val="000000" w:themeColor="text1"/>
        </w:rPr>
        <w:t>3C-REN</w:t>
      </w:r>
      <w:r w:rsidR="003C4638" w:rsidRPr="00011831">
        <w:rPr>
          <w:rFonts w:ascii="Garamond" w:hAnsi="Garamond"/>
          <w:color w:val="000000" w:themeColor="text1"/>
        </w:rPr>
        <w:t xml:space="preserve">’s proposed </w:t>
      </w:r>
      <w:r w:rsidR="002C4086" w:rsidRPr="00011831">
        <w:rPr>
          <w:rFonts w:ascii="Garamond" w:hAnsi="Garamond"/>
          <w:color w:val="000000" w:themeColor="text1"/>
        </w:rPr>
        <w:t>spending</w:t>
      </w:r>
      <w:r w:rsidR="003C4638" w:rsidRPr="00011831">
        <w:rPr>
          <w:rFonts w:ascii="Garamond" w:hAnsi="Garamond"/>
          <w:color w:val="000000" w:themeColor="text1"/>
        </w:rPr>
        <w:t xml:space="preserve"> budget request of </w:t>
      </w:r>
      <w:r w:rsidR="4F1E5272" w:rsidRPr="00011831">
        <w:rPr>
          <w:rFonts w:ascii="Garamond" w:hAnsi="Garamond"/>
          <w:color w:val="000000" w:themeColor="text1"/>
        </w:rPr>
        <w:t>$8,696,867</w:t>
      </w:r>
      <w:r w:rsidR="003C4638" w:rsidRPr="00011831">
        <w:rPr>
          <w:rFonts w:ascii="Garamond" w:hAnsi="Garamond"/>
          <w:color w:val="000000" w:themeColor="text1"/>
        </w:rPr>
        <w:t xml:space="preserve"> for 2021 to administer energy efficiency programs</w:t>
      </w:r>
      <w:r w:rsidR="00C97576" w:rsidRPr="00011831">
        <w:rPr>
          <w:rFonts w:ascii="Garamond" w:hAnsi="Garamond"/>
          <w:color w:val="000000" w:themeColor="text1"/>
        </w:rPr>
        <w:t xml:space="preserve"> is approved</w:t>
      </w:r>
      <w:r w:rsidR="003C4638" w:rsidRPr="00011831">
        <w:rPr>
          <w:rFonts w:ascii="Garamond" w:hAnsi="Garamond"/>
          <w:color w:val="000000" w:themeColor="text1"/>
        </w:rPr>
        <w:t>.</w:t>
      </w:r>
    </w:p>
    <w:p w14:paraId="166991EF" w14:textId="77777777" w:rsidR="00801B81" w:rsidRPr="00011831" w:rsidRDefault="00801B81" w:rsidP="00170C14">
      <w:pPr>
        <w:rPr>
          <w:rFonts w:ascii="Garamond" w:hAnsi="Garamond"/>
          <w:color w:val="000000" w:themeColor="text1"/>
        </w:rPr>
      </w:pPr>
    </w:p>
    <w:p w14:paraId="3E20C6E3" w14:textId="12F3276D" w:rsidR="00170C14" w:rsidRPr="00011831" w:rsidRDefault="00170C14" w:rsidP="00170C14">
      <w:pPr>
        <w:rPr>
          <w:rFonts w:ascii="Garamond" w:hAnsi="Garamond"/>
          <w:color w:val="000000" w:themeColor="text1"/>
        </w:rPr>
      </w:pPr>
      <w:r w:rsidRPr="00011831">
        <w:rPr>
          <w:rFonts w:ascii="Garamond" w:hAnsi="Garamond"/>
          <w:color w:val="000000" w:themeColor="text1"/>
        </w:rPr>
        <w:t>3C-REN</w:t>
      </w:r>
      <w:r w:rsidR="005D18F3" w:rsidRPr="00011831">
        <w:rPr>
          <w:rFonts w:ascii="Garamond" w:hAnsi="Garamond"/>
          <w:color w:val="000000" w:themeColor="text1"/>
        </w:rPr>
        <w:t>’s</w:t>
      </w:r>
      <w:r w:rsidRPr="00011831">
        <w:rPr>
          <w:rFonts w:ascii="Garamond" w:hAnsi="Garamond"/>
          <w:color w:val="000000" w:themeColor="text1"/>
        </w:rPr>
        <w:t xml:space="preserve"> </w:t>
      </w:r>
      <w:r w:rsidR="005D18F3" w:rsidRPr="00011831">
        <w:rPr>
          <w:rFonts w:ascii="Garamond" w:hAnsi="Garamond"/>
          <w:color w:val="000000" w:themeColor="text1"/>
        </w:rPr>
        <w:t xml:space="preserve">ABAL is rejected because </w:t>
      </w:r>
      <w:r w:rsidR="00537AF3" w:rsidRPr="00011831">
        <w:rPr>
          <w:rFonts w:ascii="Garamond" w:hAnsi="Garamond"/>
          <w:color w:val="000000" w:themeColor="text1"/>
        </w:rPr>
        <w:t>it</w:t>
      </w:r>
      <w:r w:rsidR="005D18F3" w:rsidRPr="00011831">
        <w:rPr>
          <w:rFonts w:ascii="Garamond" w:hAnsi="Garamond"/>
          <w:color w:val="000000" w:themeColor="text1"/>
        </w:rPr>
        <w:t xml:space="preserve"> </w:t>
      </w:r>
      <w:r w:rsidRPr="00011831">
        <w:rPr>
          <w:rFonts w:ascii="Garamond" w:hAnsi="Garamond"/>
          <w:color w:val="000000" w:themeColor="text1"/>
        </w:rPr>
        <w:t xml:space="preserve">failed to meet </w:t>
      </w:r>
      <w:r w:rsidR="00080C83" w:rsidRPr="00011831">
        <w:rPr>
          <w:rFonts w:ascii="Garamond" w:hAnsi="Garamond"/>
          <w:color w:val="000000" w:themeColor="text1"/>
        </w:rPr>
        <w:t>its</w:t>
      </w:r>
      <w:r w:rsidRPr="00011831">
        <w:rPr>
          <w:rFonts w:ascii="Garamond" w:hAnsi="Garamond"/>
          <w:color w:val="000000" w:themeColor="text1"/>
        </w:rPr>
        <w:t xml:space="preserve"> savings targets</w:t>
      </w:r>
      <w:r w:rsidRPr="00011831">
        <w:rPr>
          <w:rStyle w:val="FootnoteReference"/>
          <w:rFonts w:ascii="Garamond" w:hAnsi="Garamond"/>
          <w:color w:val="000000" w:themeColor="text1"/>
        </w:rPr>
        <w:footnoteReference w:id="2"/>
      </w:r>
      <w:r w:rsidR="00036195" w:rsidRPr="00011831">
        <w:rPr>
          <w:rFonts w:ascii="Garamond" w:hAnsi="Garamond"/>
          <w:color w:val="000000" w:themeColor="text1"/>
        </w:rPr>
        <w:t xml:space="preserve"> </w:t>
      </w:r>
      <w:r w:rsidRPr="00011831">
        <w:rPr>
          <w:rFonts w:ascii="Garamond" w:hAnsi="Garamond"/>
          <w:color w:val="000000" w:themeColor="text1"/>
        </w:rPr>
        <w:t xml:space="preserve">from </w:t>
      </w:r>
      <w:r w:rsidR="00080C83" w:rsidRPr="00011831">
        <w:rPr>
          <w:rFonts w:ascii="Garamond" w:hAnsi="Garamond"/>
          <w:color w:val="000000" w:themeColor="text1"/>
        </w:rPr>
        <w:t>its</w:t>
      </w:r>
      <w:r w:rsidRPr="00011831">
        <w:rPr>
          <w:rFonts w:ascii="Garamond" w:hAnsi="Garamond"/>
          <w:color w:val="000000" w:themeColor="text1"/>
        </w:rPr>
        <w:t xml:space="preserve"> 2019 “true-up” ABAL.</w:t>
      </w:r>
      <w:r w:rsidRPr="00011831">
        <w:rPr>
          <w:rStyle w:val="FootnoteReference"/>
          <w:rFonts w:ascii="Garamond" w:hAnsi="Garamond"/>
          <w:color w:val="000000" w:themeColor="text1"/>
        </w:rPr>
        <w:footnoteReference w:id="3"/>
      </w:r>
      <w:r w:rsidRPr="00011831">
        <w:rPr>
          <w:rFonts w:ascii="Garamond" w:hAnsi="Garamond"/>
          <w:color w:val="000000" w:themeColor="text1"/>
        </w:rPr>
        <w:t xml:space="preserve">  However, the Assigned Commissioner and Administrative Law Judges’ Amended Scoping Ruling Addressing Impacts of COVID-19 (July Ruling) acknowledged that program administrators (PAs) face a significantly changed landscape in 2020 and asked PA</w:t>
      </w:r>
      <w:r w:rsidR="006E0890" w:rsidRPr="00011831">
        <w:rPr>
          <w:rFonts w:ascii="Garamond" w:hAnsi="Garamond"/>
          <w:color w:val="000000" w:themeColor="text1"/>
        </w:rPr>
        <w:t>s</w:t>
      </w:r>
      <w:r w:rsidRPr="00011831">
        <w:rPr>
          <w:rFonts w:ascii="Garamond" w:hAnsi="Garamond"/>
          <w:color w:val="000000" w:themeColor="text1"/>
        </w:rPr>
        <w:t xml:space="preserve"> to include “accurate and good faith estimates of energy efficiency costs and benefits, as well as budgets, that are necessary to address the current goals and strategies” in their respective program year 2021 ABAL.  </w:t>
      </w:r>
    </w:p>
    <w:p w14:paraId="0A7ACCFB" w14:textId="77777777" w:rsidR="00170C14" w:rsidRPr="00011831" w:rsidRDefault="00170C14" w:rsidP="00170C14">
      <w:pPr>
        <w:rPr>
          <w:rFonts w:ascii="Garamond" w:hAnsi="Garamond"/>
          <w:color w:val="000000" w:themeColor="text1"/>
        </w:rPr>
      </w:pPr>
    </w:p>
    <w:p w14:paraId="24167CD9" w14:textId="4693AA43" w:rsidR="00170C14" w:rsidRPr="00011831" w:rsidRDefault="00170C14" w:rsidP="00170C14">
      <w:pPr>
        <w:rPr>
          <w:rFonts w:ascii="Garamond" w:hAnsi="Garamond"/>
          <w:color w:val="000000" w:themeColor="text1"/>
        </w:rPr>
      </w:pPr>
      <w:r w:rsidRPr="00011831">
        <w:rPr>
          <w:rFonts w:ascii="Garamond" w:hAnsi="Garamond"/>
          <w:color w:val="000000" w:themeColor="text1"/>
        </w:rPr>
        <w:t xml:space="preserve">The July Ruling also stated that “the 2021 and 2022 ABALs will serve a narrower purpose, to notify the </w:t>
      </w:r>
      <w:r w:rsidR="001C2C30" w:rsidRPr="00011831">
        <w:rPr>
          <w:rFonts w:ascii="Garamond" w:hAnsi="Garamond"/>
          <w:color w:val="000000" w:themeColor="text1"/>
        </w:rPr>
        <w:t xml:space="preserve">California Public Utilities Commission (CPUC) </w:t>
      </w:r>
      <w:r w:rsidRPr="00011831">
        <w:rPr>
          <w:rFonts w:ascii="Garamond" w:hAnsi="Garamond"/>
          <w:color w:val="000000" w:themeColor="text1"/>
        </w:rPr>
        <w:t xml:space="preserve">and stakeholders of the budget and cost recovery requests and expenditures that each </w:t>
      </w:r>
      <w:r w:rsidR="006E28EE" w:rsidRPr="00011831">
        <w:rPr>
          <w:rFonts w:ascii="Garamond" w:hAnsi="Garamond"/>
          <w:color w:val="000000" w:themeColor="text1"/>
        </w:rPr>
        <w:t>PA</w:t>
      </w:r>
      <w:r w:rsidRPr="00011831">
        <w:rPr>
          <w:rFonts w:ascii="Garamond" w:hAnsi="Garamond"/>
          <w:color w:val="000000" w:themeColor="text1"/>
        </w:rPr>
        <w:t xml:space="preserve"> forecasts for 2021 and 2022…and be reviewed or approved or modified by CPUC staff disposition or resolution, whether or not they meet all of the criteria laid originally laid out in D.</w:t>
      </w:r>
      <w:r w:rsidR="001C2C30" w:rsidRPr="00011831">
        <w:rPr>
          <w:rFonts w:ascii="Garamond" w:hAnsi="Garamond"/>
          <w:color w:val="000000" w:themeColor="text1"/>
        </w:rPr>
        <w:t>1</w:t>
      </w:r>
      <w:r w:rsidRPr="00011831">
        <w:rPr>
          <w:rFonts w:ascii="Garamond" w:hAnsi="Garamond"/>
          <w:color w:val="000000" w:themeColor="text1"/>
        </w:rPr>
        <w:t>8-05-041.”</w:t>
      </w:r>
      <w:r w:rsidRPr="00011831">
        <w:rPr>
          <w:rStyle w:val="FootnoteReference"/>
          <w:rFonts w:ascii="Garamond" w:hAnsi="Garamond"/>
          <w:color w:val="000000" w:themeColor="text1"/>
        </w:rPr>
        <w:footnoteReference w:id="4"/>
      </w:r>
      <w:r w:rsidRPr="00011831">
        <w:rPr>
          <w:rFonts w:ascii="Garamond" w:hAnsi="Garamond"/>
          <w:color w:val="000000" w:themeColor="text1"/>
        </w:rPr>
        <w:t xml:space="preserve">  This narrower purpose allows for energy efficiency program activity to continue in advance of and throughout the new business plan applications to be filed by all PAs in September 2021, as called for in the July Ruling.</w:t>
      </w:r>
      <w:r w:rsidRPr="00011831">
        <w:rPr>
          <w:rStyle w:val="FootnoteReference"/>
          <w:rFonts w:ascii="Garamond" w:hAnsi="Garamond"/>
          <w:color w:val="000000" w:themeColor="text1"/>
        </w:rPr>
        <w:footnoteReference w:id="5"/>
      </w:r>
      <w:r w:rsidRPr="00011831">
        <w:rPr>
          <w:rFonts w:ascii="Garamond" w:hAnsi="Garamond"/>
          <w:color w:val="000000" w:themeColor="text1"/>
        </w:rPr>
        <w:t xml:space="preserve">  </w:t>
      </w:r>
    </w:p>
    <w:p w14:paraId="0DC04523" w14:textId="77777777" w:rsidR="00170C14" w:rsidRPr="00011831" w:rsidRDefault="00170C14" w:rsidP="00170C14">
      <w:pPr>
        <w:rPr>
          <w:rFonts w:ascii="Garamond" w:hAnsi="Garamond"/>
          <w:color w:val="000000" w:themeColor="text1"/>
        </w:rPr>
      </w:pPr>
    </w:p>
    <w:p w14:paraId="2428FAF3" w14:textId="3F3139EF" w:rsidR="00170C14" w:rsidRPr="00011831" w:rsidRDefault="00170C14" w:rsidP="00170C14">
      <w:pPr>
        <w:rPr>
          <w:rFonts w:ascii="Garamond" w:hAnsi="Garamond"/>
          <w:color w:val="000000" w:themeColor="text1"/>
        </w:rPr>
      </w:pPr>
      <w:r w:rsidRPr="00011831">
        <w:rPr>
          <w:rFonts w:ascii="Garamond" w:hAnsi="Garamond"/>
          <w:color w:val="000000" w:themeColor="text1"/>
        </w:rPr>
        <w:t>Consequently, much like D.19-08-034 granted</w:t>
      </w:r>
      <w:r w:rsidR="001C2C30" w:rsidRPr="00011831">
        <w:rPr>
          <w:rFonts w:ascii="Garamond" w:hAnsi="Garamond"/>
          <w:color w:val="000000" w:themeColor="text1"/>
        </w:rPr>
        <w:t xml:space="preserve"> CPUC</w:t>
      </w:r>
      <w:r w:rsidRPr="00011831">
        <w:rPr>
          <w:rFonts w:ascii="Garamond" w:hAnsi="Garamond"/>
          <w:color w:val="000000" w:themeColor="text1"/>
        </w:rPr>
        <w:t xml:space="preserve"> staff the authority to approve annual budgets for energy efficiency PA’s ABAL which are aligned with the new energy savings goals or targets even in the event that a PA’s ABAL is rejected, we rely here on the July Ruling to approve 3C-REN’s </w:t>
      </w:r>
      <w:r w:rsidR="006E0890" w:rsidRPr="00011831">
        <w:rPr>
          <w:rFonts w:ascii="Garamond" w:hAnsi="Garamond"/>
          <w:color w:val="000000" w:themeColor="text1"/>
        </w:rPr>
        <w:t xml:space="preserve">spending </w:t>
      </w:r>
      <w:r w:rsidRPr="00011831">
        <w:rPr>
          <w:rFonts w:ascii="Garamond" w:hAnsi="Garamond"/>
          <w:color w:val="000000" w:themeColor="text1"/>
        </w:rPr>
        <w:t>budget</w:t>
      </w:r>
      <w:r w:rsidR="00052251" w:rsidRPr="00011831">
        <w:rPr>
          <w:rFonts w:ascii="Garamond" w:hAnsi="Garamond"/>
          <w:color w:val="000000" w:themeColor="text1"/>
        </w:rPr>
        <w:t xml:space="preserve"> and cost recovery request</w:t>
      </w:r>
      <w:r w:rsidRPr="00011831">
        <w:rPr>
          <w:rFonts w:ascii="Garamond" w:hAnsi="Garamond"/>
          <w:color w:val="000000" w:themeColor="text1"/>
        </w:rPr>
        <w:t xml:space="preserve">.   </w:t>
      </w:r>
    </w:p>
    <w:p w14:paraId="53300EB3" w14:textId="77777777" w:rsidR="00170C14" w:rsidRPr="00011831" w:rsidRDefault="00170C14" w:rsidP="00170C14">
      <w:pPr>
        <w:rPr>
          <w:rFonts w:ascii="Garamond" w:hAnsi="Garamond"/>
          <w:color w:val="000000" w:themeColor="text1"/>
        </w:rPr>
      </w:pPr>
    </w:p>
    <w:p w14:paraId="75B0BB5F" w14:textId="562E6B94" w:rsidR="00170C14" w:rsidRPr="00011831" w:rsidRDefault="00170C14" w:rsidP="00170C14">
      <w:pPr>
        <w:rPr>
          <w:rFonts w:ascii="Garamond" w:hAnsi="Garamond"/>
          <w:color w:val="000000" w:themeColor="text1"/>
        </w:rPr>
      </w:pPr>
      <w:r w:rsidRPr="00011831">
        <w:rPr>
          <w:rFonts w:ascii="Garamond" w:hAnsi="Garamond"/>
          <w:color w:val="000000" w:themeColor="text1"/>
        </w:rPr>
        <w:t>Accordingly, 3C-REN</w:t>
      </w:r>
      <w:r w:rsidR="009F3633" w:rsidRPr="00011831">
        <w:rPr>
          <w:rFonts w:ascii="Garamond" w:hAnsi="Garamond"/>
          <w:color w:val="000000" w:themeColor="text1"/>
        </w:rPr>
        <w:t>’s</w:t>
      </w:r>
      <w:r w:rsidR="00A537DA" w:rsidRPr="00011831">
        <w:rPr>
          <w:rFonts w:ascii="Garamond" w:hAnsi="Garamond"/>
          <w:color w:val="000000" w:themeColor="text1"/>
        </w:rPr>
        <w:t xml:space="preserve"> tota</w:t>
      </w:r>
      <w:r w:rsidR="00795E24" w:rsidRPr="00011831">
        <w:rPr>
          <w:rFonts w:ascii="Garamond" w:hAnsi="Garamond"/>
          <w:color w:val="000000" w:themeColor="text1"/>
        </w:rPr>
        <w:t>l</w:t>
      </w:r>
      <w:r w:rsidRPr="00011831">
        <w:rPr>
          <w:rFonts w:ascii="Garamond" w:hAnsi="Garamond"/>
          <w:color w:val="000000" w:themeColor="text1"/>
        </w:rPr>
        <w:t xml:space="preserve"> spending budget request of $8,696,867 for 2021 to administer energy efficiency programs</w:t>
      </w:r>
      <w:r w:rsidR="00052251" w:rsidRPr="00011831">
        <w:rPr>
          <w:rFonts w:ascii="Garamond" w:hAnsi="Garamond"/>
          <w:color w:val="000000" w:themeColor="text1"/>
        </w:rPr>
        <w:t>, effective January 1, 2021</w:t>
      </w:r>
      <w:r w:rsidR="5AF8846E" w:rsidRPr="00011831">
        <w:rPr>
          <w:rFonts w:ascii="Garamond" w:hAnsi="Garamond"/>
          <w:color w:val="000000" w:themeColor="text1"/>
        </w:rPr>
        <w:t>, is approved</w:t>
      </w:r>
      <w:r w:rsidRPr="00011831">
        <w:rPr>
          <w:rFonts w:ascii="Garamond" w:hAnsi="Garamond"/>
          <w:color w:val="000000" w:themeColor="text1"/>
        </w:rPr>
        <w:t>.</w:t>
      </w:r>
      <w:r w:rsidR="008D7768" w:rsidRPr="00011831">
        <w:rPr>
          <w:rStyle w:val="FootnoteReference"/>
          <w:rFonts w:ascii="Garamond" w:hAnsi="Garamond"/>
          <w:color w:val="000000" w:themeColor="text1"/>
        </w:rPr>
        <w:footnoteReference w:id="6"/>
      </w:r>
      <w:r w:rsidRPr="00011831">
        <w:rPr>
          <w:rFonts w:ascii="Garamond" w:hAnsi="Garamond"/>
          <w:color w:val="000000" w:themeColor="text1"/>
        </w:rPr>
        <w:t xml:space="preserve">  </w:t>
      </w:r>
    </w:p>
    <w:p w14:paraId="7CD4E93C" w14:textId="0CCA94F9" w:rsidR="00170C14" w:rsidRPr="00011831" w:rsidRDefault="00170C14" w:rsidP="4EC2A596">
      <w:pPr>
        <w:rPr>
          <w:rFonts w:ascii="Garamond" w:hAnsi="Garamond"/>
          <w:color w:val="000000" w:themeColor="text1"/>
        </w:rPr>
      </w:pPr>
    </w:p>
    <w:p w14:paraId="1F1FE2AB" w14:textId="70DFA466" w:rsidR="00170C14" w:rsidRPr="00011831" w:rsidRDefault="30E766C5" w:rsidP="4EC2A596">
      <w:pPr>
        <w:rPr>
          <w:rFonts w:ascii="Garamond" w:eastAsia="Garamond" w:hAnsi="Garamond" w:cs="Garamond"/>
          <w:color w:val="000000" w:themeColor="text1"/>
        </w:rPr>
      </w:pPr>
      <w:r w:rsidRPr="00011831">
        <w:rPr>
          <w:rFonts w:ascii="Garamond" w:eastAsia="Garamond" w:hAnsi="Garamond" w:cs="Garamond"/>
          <w:color w:val="000000" w:themeColor="text1"/>
        </w:rPr>
        <w:t>Lastly, on September 30, 2020, the Governor signed AB 841, authorizing energy efficiency portfolio funding for the Schools Energy Efficiency Stimulus Program (SEESP) beginning in year 2021. Subsequently, on October 7, 2020, the</w:t>
      </w:r>
      <w:r w:rsidR="3C693AFC" w:rsidRPr="00011831">
        <w:rPr>
          <w:rFonts w:ascii="Garamond" w:eastAsia="Garamond" w:hAnsi="Garamond" w:cs="Garamond"/>
          <w:color w:val="000000" w:themeColor="text1"/>
        </w:rPr>
        <w:t xml:space="preserve">n </w:t>
      </w:r>
      <w:r w:rsidRPr="00011831">
        <w:rPr>
          <w:rFonts w:ascii="Garamond" w:eastAsia="Garamond" w:hAnsi="Garamond" w:cs="Garamond"/>
          <w:color w:val="000000" w:themeColor="text1"/>
        </w:rPr>
        <w:t>issued a ruling in Rulemaking 13-11-005 seeking comments on the budget for the SEESP, indicating that the CPUC will decide through the formal proceeding AB 841 related budget issues. Given this, Energy Division will not delay authorization of the 2021 ABALs while the CPUC determines additional guidance on the SEESP budget pursuant to AB 841</w:t>
      </w:r>
      <w:r w:rsidR="00E353D1" w:rsidRPr="00011831">
        <w:rPr>
          <w:rFonts w:ascii="Garamond" w:eastAsia="Garamond" w:hAnsi="Garamond" w:cs="Garamond"/>
          <w:color w:val="000000" w:themeColor="text1"/>
        </w:rPr>
        <w:t>.</w:t>
      </w:r>
    </w:p>
    <w:p w14:paraId="18111D41" w14:textId="371A7AC1" w:rsidR="00170C14" w:rsidRPr="00011831" w:rsidRDefault="00170C14" w:rsidP="00170C14">
      <w:pPr>
        <w:rPr>
          <w:rFonts w:ascii="Garamond" w:hAnsi="Garamond"/>
          <w:color w:val="000000" w:themeColor="text1"/>
        </w:rPr>
      </w:pPr>
    </w:p>
    <w:p w14:paraId="639C1643" w14:textId="77777777" w:rsidR="00170C14" w:rsidRPr="00011831" w:rsidRDefault="00170C14" w:rsidP="00170C14">
      <w:pPr>
        <w:numPr>
          <w:ilvl w:val="0"/>
          <w:numId w:val="17"/>
        </w:numPr>
        <w:rPr>
          <w:rFonts w:ascii="Century Gothic" w:hAnsi="Century Gothic"/>
          <w:b/>
          <w:bCs/>
          <w:color w:val="000000" w:themeColor="text1"/>
        </w:rPr>
      </w:pPr>
      <w:r w:rsidRPr="00011831">
        <w:rPr>
          <w:rFonts w:ascii="Century Gothic" w:hAnsi="Century Gothic"/>
          <w:b/>
          <w:bCs/>
          <w:color w:val="000000" w:themeColor="text1"/>
        </w:rPr>
        <w:t>Background</w:t>
      </w:r>
    </w:p>
    <w:p w14:paraId="760EE566" w14:textId="77777777" w:rsidR="00170C14" w:rsidRPr="00011831" w:rsidRDefault="00170C14" w:rsidP="00170C14">
      <w:pPr>
        <w:rPr>
          <w:rFonts w:ascii="Garamond" w:hAnsi="Garamond"/>
          <w:b/>
          <w:bCs/>
          <w:color w:val="000000" w:themeColor="text1"/>
        </w:rPr>
      </w:pPr>
    </w:p>
    <w:p w14:paraId="34836AD3" w14:textId="165EE7EF" w:rsidR="00170C14" w:rsidRPr="00011831" w:rsidRDefault="00170C14" w:rsidP="00170C14">
      <w:pPr>
        <w:rPr>
          <w:rFonts w:ascii="Garamond" w:hAnsi="Garamond"/>
          <w:color w:val="000000" w:themeColor="text1"/>
        </w:rPr>
      </w:pPr>
      <w:r w:rsidRPr="00011831">
        <w:rPr>
          <w:rFonts w:ascii="Garamond" w:hAnsi="Garamond"/>
          <w:color w:val="000000" w:themeColor="text1"/>
        </w:rPr>
        <w:t xml:space="preserve">On September 1, 2020, 3C-REN filed </w:t>
      </w:r>
      <w:r w:rsidR="00333FEB" w:rsidRPr="00011831">
        <w:rPr>
          <w:rFonts w:ascii="Garamond" w:hAnsi="Garamond"/>
          <w:color w:val="000000" w:themeColor="text1"/>
        </w:rPr>
        <w:t>its</w:t>
      </w:r>
      <w:r w:rsidRPr="00011831">
        <w:rPr>
          <w:rFonts w:ascii="Garamond" w:hAnsi="Garamond"/>
          <w:color w:val="000000" w:themeColor="text1"/>
        </w:rPr>
        <w:t xml:space="preserve"> ABAL 6-E/5-G.  On October 1, 2020, the Public Advocates Office at the </w:t>
      </w:r>
      <w:r w:rsidR="003C5475" w:rsidRPr="00011831">
        <w:rPr>
          <w:rFonts w:ascii="Garamond" w:hAnsi="Garamond"/>
          <w:color w:val="000000" w:themeColor="text1"/>
        </w:rPr>
        <w:t>CPUC</w:t>
      </w:r>
      <w:r w:rsidRPr="00011831">
        <w:rPr>
          <w:rFonts w:ascii="Garamond" w:hAnsi="Garamond"/>
          <w:color w:val="000000" w:themeColor="text1"/>
        </w:rPr>
        <w:t xml:space="preserve"> (Cal Advocates) and the Small Business Utility Advocates (SBUA) each filed their respective protests of 3C-REN’s ABAL 6-E/5-G.  On October 8, 2020, 3C-REN filed its response to the Cal Advocates and SBUA protests of ABAL 6-E/5-G.</w:t>
      </w:r>
    </w:p>
    <w:p w14:paraId="30A5E25E" w14:textId="77777777" w:rsidR="00170C14" w:rsidRPr="00011831" w:rsidRDefault="00170C14" w:rsidP="00170C14">
      <w:pPr>
        <w:rPr>
          <w:rFonts w:ascii="Garamond" w:hAnsi="Garamond"/>
          <w:color w:val="000000" w:themeColor="text1"/>
        </w:rPr>
      </w:pPr>
    </w:p>
    <w:p w14:paraId="66E9EF16" w14:textId="77777777" w:rsidR="00170C14" w:rsidRPr="00011831" w:rsidRDefault="00170C14" w:rsidP="00170C14">
      <w:pPr>
        <w:numPr>
          <w:ilvl w:val="0"/>
          <w:numId w:val="17"/>
        </w:numPr>
        <w:rPr>
          <w:rFonts w:ascii="Century Gothic" w:hAnsi="Century Gothic"/>
          <w:b/>
          <w:bCs/>
          <w:color w:val="000000" w:themeColor="text1"/>
        </w:rPr>
      </w:pPr>
      <w:r w:rsidRPr="00011831">
        <w:rPr>
          <w:rFonts w:ascii="Century Gothic" w:hAnsi="Century Gothic"/>
          <w:b/>
          <w:bCs/>
          <w:color w:val="000000" w:themeColor="text1"/>
        </w:rPr>
        <w:t>Cal Advocates Protest and 3C-REN Reply Comments</w:t>
      </w:r>
    </w:p>
    <w:p w14:paraId="37860F03" w14:textId="77777777" w:rsidR="00170C14" w:rsidRPr="00011831" w:rsidRDefault="00170C14" w:rsidP="00170C14">
      <w:pPr>
        <w:rPr>
          <w:rFonts w:ascii="Garamond" w:hAnsi="Garamond"/>
          <w:b/>
          <w:bCs/>
          <w:color w:val="000000" w:themeColor="text1"/>
        </w:rPr>
      </w:pPr>
    </w:p>
    <w:p w14:paraId="2CFAAEC6" w14:textId="77777777" w:rsidR="00170C14" w:rsidRPr="00011831" w:rsidRDefault="00170C14" w:rsidP="00170C14">
      <w:pPr>
        <w:rPr>
          <w:rFonts w:ascii="Garamond" w:hAnsi="Garamond"/>
          <w:color w:val="000000" w:themeColor="text1"/>
        </w:rPr>
      </w:pPr>
      <w:r w:rsidRPr="00011831">
        <w:rPr>
          <w:rFonts w:ascii="Garamond" w:hAnsi="Garamond"/>
          <w:color w:val="000000" w:themeColor="text1"/>
        </w:rPr>
        <w:t>Cal Advocates’ protest included four items directed at 3C-REN’s 2021 ABAL that ask the CPUC to:</w:t>
      </w:r>
      <w:r w:rsidRPr="00011831">
        <w:rPr>
          <w:rStyle w:val="FootnoteReference"/>
          <w:rFonts w:ascii="Garamond" w:hAnsi="Garamond"/>
          <w:color w:val="000000" w:themeColor="text1"/>
        </w:rPr>
        <w:footnoteReference w:id="7"/>
      </w:r>
      <w:r w:rsidRPr="00011831">
        <w:rPr>
          <w:rFonts w:ascii="Garamond" w:hAnsi="Garamond"/>
          <w:color w:val="000000" w:themeColor="text1"/>
        </w:rPr>
        <w:t xml:space="preserve">  </w:t>
      </w:r>
    </w:p>
    <w:p w14:paraId="4DF6B7DF" w14:textId="11B30F17" w:rsidR="00170C14" w:rsidRPr="00011831" w:rsidRDefault="32F60FFB" w:rsidP="5A202D0E">
      <w:pPr>
        <w:pStyle w:val="ListParagraph"/>
        <w:numPr>
          <w:ilvl w:val="0"/>
          <w:numId w:val="30"/>
        </w:numPr>
        <w:spacing w:after="0" w:line="240" w:lineRule="auto"/>
        <w:rPr>
          <w:rFonts w:ascii="Garamond" w:eastAsia="Garamond" w:hAnsi="Garamond" w:cs="Garamond"/>
          <w:color w:val="000000" w:themeColor="text1"/>
          <w:sz w:val="24"/>
          <w:szCs w:val="24"/>
        </w:rPr>
      </w:pPr>
      <w:r w:rsidRPr="00011831">
        <w:rPr>
          <w:rFonts w:ascii="Garamond" w:hAnsi="Garamond"/>
          <w:color w:val="000000" w:themeColor="text1"/>
          <w:sz w:val="24"/>
          <w:szCs w:val="24"/>
        </w:rPr>
        <w:t xml:space="preserve">Mandate that all PAs improve cost-effectiveness and reduce risk in their portfolios to respond to COVID-19-related uncertainties, including: </w:t>
      </w:r>
    </w:p>
    <w:p w14:paraId="22162266" w14:textId="77777777" w:rsidR="00170C14" w:rsidRPr="00011831" w:rsidRDefault="32F60FFB" w:rsidP="00020015">
      <w:pPr>
        <w:pStyle w:val="ListParagraph"/>
        <w:numPr>
          <w:ilvl w:val="1"/>
          <w:numId w:val="30"/>
        </w:numPr>
        <w:spacing w:after="0" w:line="240" w:lineRule="auto"/>
        <w:rPr>
          <w:rFonts w:ascii="Garamond" w:eastAsia="Garamond" w:hAnsi="Garamond" w:cs="Garamond"/>
          <w:color w:val="000000" w:themeColor="text1"/>
          <w:sz w:val="24"/>
          <w:szCs w:val="24"/>
        </w:rPr>
      </w:pPr>
      <w:r w:rsidRPr="00011831">
        <w:rPr>
          <w:rFonts w:ascii="Garamond" w:hAnsi="Garamond"/>
          <w:color w:val="000000" w:themeColor="text1"/>
          <w:sz w:val="24"/>
          <w:szCs w:val="24"/>
        </w:rPr>
        <w:t xml:space="preserve">Requiring PAs to reduce spending on sectors with low cost-effectiveness; and </w:t>
      </w:r>
    </w:p>
    <w:p w14:paraId="1655E173" w14:textId="5C7CF2CA" w:rsidR="00170C14" w:rsidRPr="00011831" w:rsidRDefault="32F60FFB" w:rsidP="00020015">
      <w:pPr>
        <w:pStyle w:val="ListParagraph"/>
        <w:numPr>
          <w:ilvl w:val="1"/>
          <w:numId w:val="30"/>
        </w:numPr>
        <w:spacing w:after="0" w:line="240" w:lineRule="auto"/>
        <w:rPr>
          <w:rFonts w:ascii="Garamond" w:eastAsia="Garamond" w:hAnsi="Garamond" w:cs="Garamond"/>
          <w:color w:val="000000" w:themeColor="text1"/>
          <w:sz w:val="24"/>
          <w:szCs w:val="24"/>
        </w:rPr>
      </w:pPr>
      <w:r w:rsidRPr="00011831">
        <w:rPr>
          <w:rFonts w:ascii="Garamond" w:hAnsi="Garamond"/>
          <w:color w:val="000000" w:themeColor="text1"/>
          <w:sz w:val="24"/>
          <w:szCs w:val="24"/>
        </w:rPr>
        <w:t xml:space="preserve">Requiring PAs to reallocate this spending to the </w:t>
      </w:r>
      <w:r w:rsidR="006E28EE" w:rsidRPr="00011831">
        <w:rPr>
          <w:rFonts w:ascii="Garamond" w:hAnsi="Garamond"/>
          <w:color w:val="000000" w:themeColor="text1"/>
          <w:sz w:val="24"/>
          <w:szCs w:val="24"/>
        </w:rPr>
        <w:t>R</w:t>
      </w:r>
      <w:r w:rsidRPr="00011831">
        <w:rPr>
          <w:rFonts w:ascii="Garamond" w:hAnsi="Garamond"/>
          <w:color w:val="000000" w:themeColor="text1"/>
          <w:sz w:val="24"/>
          <w:szCs w:val="24"/>
        </w:rPr>
        <w:t xml:space="preserve">esidential sector; </w:t>
      </w:r>
    </w:p>
    <w:p w14:paraId="280F9CC0" w14:textId="706040AF" w:rsidR="00170C14" w:rsidRPr="00011831" w:rsidRDefault="5624AE71" w:rsidP="5A202D0E">
      <w:pPr>
        <w:pStyle w:val="ListParagraph"/>
        <w:numPr>
          <w:ilvl w:val="0"/>
          <w:numId w:val="30"/>
        </w:numPr>
        <w:spacing w:after="0" w:line="240" w:lineRule="auto"/>
        <w:rPr>
          <w:rFonts w:ascii="Garamond" w:hAnsi="Garamond"/>
          <w:color w:val="000000" w:themeColor="text1"/>
          <w:sz w:val="24"/>
          <w:szCs w:val="24"/>
        </w:rPr>
      </w:pPr>
      <w:r w:rsidRPr="00011831">
        <w:rPr>
          <w:rFonts w:ascii="Garamond" w:eastAsia="Garamond" w:hAnsi="Garamond" w:cs="Garamond"/>
          <w:color w:val="000000" w:themeColor="text1"/>
          <w:sz w:val="24"/>
          <w:szCs w:val="24"/>
        </w:rPr>
        <w:t>Reject the RENs ABALs until they demonstrate progress towards cost-effectiveness</w:t>
      </w:r>
      <w:r w:rsidR="00052251" w:rsidRPr="00011831">
        <w:rPr>
          <w:rFonts w:ascii="Garamond" w:hAnsi="Garamond"/>
          <w:color w:val="000000" w:themeColor="text1"/>
          <w:sz w:val="24"/>
          <w:szCs w:val="24"/>
        </w:rPr>
        <w:t>;</w:t>
      </w:r>
    </w:p>
    <w:p w14:paraId="79FD3BC7" w14:textId="74A08F81" w:rsidR="00170C14" w:rsidRPr="00011831" w:rsidRDefault="00170C14" w:rsidP="00170C14">
      <w:pPr>
        <w:pStyle w:val="ListParagraph"/>
        <w:numPr>
          <w:ilvl w:val="0"/>
          <w:numId w:val="30"/>
        </w:numPr>
        <w:spacing w:after="0" w:line="240" w:lineRule="auto"/>
        <w:rPr>
          <w:rFonts w:ascii="Garamond" w:hAnsi="Garamond"/>
          <w:color w:val="000000" w:themeColor="text1"/>
          <w:sz w:val="24"/>
          <w:szCs w:val="24"/>
        </w:rPr>
      </w:pPr>
      <w:r w:rsidRPr="00011831">
        <w:rPr>
          <w:rFonts w:ascii="Garamond" w:hAnsi="Garamond"/>
          <w:color w:val="000000" w:themeColor="text1"/>
          <w:sz w:val="24"/>
          <w:szCs w:val="24"/>
        </w:rPr>
        <w:t>Order the RENs to reduce spending on sectors that have not demonstrated cost-effectiveness improvements over time</w:t>
      </w:r>
      <w:r w:rsidR="00052251" w:rsidRPr="00011831">
        <w:rPr>
          <w:rFonts w:ascii="Garamond" w:hAnsi="Garamond"/>
          <w:color w:val="000000" w:themeColor="text1"/>
          <w:sz w:val="24"/>
          <w:szCs w:val="24"/>
        </w:rPr>
        <w:t>;</w:t>
      </w:r>
    </w:p>
    <w:p w14:paraId="7F9DC402" w14:textId="77777777" w:rsidR="00170C14" w:rsidRPr="00011831" w:rsidRDefault="00170C14" w:rsidP="00170C14">
      <w:pPr>
        <w:numPr>
          <w:ilvl w:val="0"/>
          <w:numId w:val="30"/>
        </w:numPr>
        <w:rPr>
          <w:rFonts w:ascii="Garamond" w:hAnsi="Garamond"/>
          <w:color w:val="000000" w:themeColor="text1"/>
        </w:rPr>
      </w:pPr>
      <w:r w:rsidRPr="00011831">
        <w:rPr>
          <w:rFonts w:ascii="Garamond" w:hAnsi="Garamond"/>
          <w:color w:val="000000" w:themeColor="text1"/>
        </w:rPr>
        <w:t>Require PAs to standardize their accounting and reporting practices for unspent, uncommitted funds.</w:t>
      </w:r>
    </w:p>
    <w:p w14:paraId="62757709" w14:textId="77777777" w:rsidR="00170C14" w:rsidRPr="00011831" w:rsidRDefault="00170C14" w:rsidP="00170C14">
      <w:pPr>
        <w:rPr>
          <w:rFonts w:ascii="Garamond" w:hAnsi="Garamond"/>
          <w:color w:val="000000" w:themeColor="text1"/>
        </w:rPr>
      </w:pPr>
    </w:p>
    <w:p w14:paraId="25C4D6D6" w14:textId="77E4D5E2" w:rsidR="008D7768" w:rsidRPr="00011831" w:rsidRDefault="008D7768" w:rsidP="008D7768">
      <w:pPr>
        <w:pStyle w:val="ListParagraph"/>
        <w:numPr>
          <w:ilvl w:val="1"/>
          <w:numId w:val="17"/>
        </w:numPr>
        <w:tabs>
          <w:tab w:val="left" w:pos="5298"/>
        </w:tabs>
        <w:rPr>
          <w:rFonts w:ascii="Century Gothic" w:hAnsi="Century Gothic"/>
          <w:b/>
          <w:bCs/>
          <w:color w:val="000000" w:themeColor="text1"/>
          <w:sz w:val="24"/>
          <w:szCs w:val="24"/>
        </w:rPr>
      </w:pPr>
      <w:r w:rsidRPr="00011831">
        <w:rPr>
          <w:rFonts w:ascii="Century Gothic" w:hAnsi="Century Gothic"/>
          <w:b/>
          <w:bCs/>
          <w:color w:val="000000" w:themeColor="text1"/>
          <w:sz w:val="24"/>
          <w:szCs w:val="24"/>
        </w:rPr>
        <w:t>COVID-19 Impacts</w:t>
      </w:r>
      <w:r w:rsidRPr="00011831">
        <w:rPr>
          <w:rFonts w:ascii="Century Gothic" w:hAnsi="Century Gothic"/>
          <w:b/>
          <w:bCs/>
          <w:color w:val="000000" w:themeColor="text1"/>
          <w:sz w:val="24"/>
          <w:szCs w:val="24"/>
        </w:rPr>
        <w:tab/>
      </w:r>
    </w:p>
    <w:p w14:paraId="0B729CEC" w14:textId="77777777" w:rsidR="008D7768" w:rsidRPr="00011831" w:rsidRDefault="008D7768" w:rsidP="008D7768">
      <w:pPr>
        <w:rPr>
          <w:rFonts w:ascii="Garamond" w:hAnsi="Garamond"/>
          <w:color w:val="000000" w:themeColor="text1"/>
        </w:rPr>
      </w:pPr>
      <w:r w:rsidRPr="00011831">
        <w:rPr>
          <w:rFonts w:ascii="Garamond" w:hAnsi="Garamond"/>
          <w:color w:val="000000" w:themeColor="text1"/>
        </w:rPr>
        <w:t xml:space="preserve">In its protest, Cal Advocates argued that the COVID-19 pandemic requires: </w:t>
      </w:r>
    </w:p>
    <w:p w14:paraId="46FAC0A8" w14:textId="77777777" w:rsidR="008D7768" w:rsidRPr="00011831" w:rsidRDefault="008D7768" w:rsidP="008D7768">
      <w:pPr>
        <w:rPr>
          <w:rFonts w:ascii="Garamond" w:hAnsi="Garamond"/>
          <w:color w:val="000000" w:themeColor="text1"/>
        </w:rPr>
      </w:pPr>
    </w:p>
    <w:p w14:paraId="1CBDCC58" w14:textId="77777777" w:rsidR="008D7768" w:rsidRPr="00011831" w:rsidRDefault="008D7768" w:rsidP="008D7768">
      <w:pPr>
        <w:numPr>
          <w:ilvl w:val="0"/>
          <w:numId w:val="32"/>
        </w:numPr>
        <w:rPr>
          <w:rFonts w:ascii="Garamond" w:hAnsi="Garamond"/>
          <w:color w:val="000000" w:themeColor="text1"/>
        </w:rPr>
      </w:pPr>
      <w:r w:rsidRPr="00011831">
        <w:rPr>
          <w:rFonts w:ascii="Garamond" w:hAnsi="Garamond"/>
          <w:color w:val="000000" w:themeColor="text1"/>
        </w:rPr>
        <w:t xml:space="preserve">robust portfolios with minimal risks, and </w:t>
      </w:r>
    </w:p>
    <w:p w14:paraId="3855013E" w14:textId="5DAEDB74" w:rsidR="008D7768" w:rsidRPr="00011831" w:rsidRDefault="008D7768" w:rsidP="008D7768">
      <w:pPr>
        <w:numPr>
          <w:ilvl w:val="0"/>
          <w:numId w:val="32"/>
        </w:numPr>
        <w:rPr>
          <w:rFonts w:ascii="Garamond" w:hAnsi="Garamond"/>
          <w:color w:val="000000" w:themeColor="text1"/>
        </w:rPr>
      </w:pPr>
      <w:r w:rsidRPr="00011831">
        <w:rPr>
          <w:rFonts w:ascii="Garamond" w:hAnsi="Garamond"/>
          <w:color w:val="000000" w:themeColor="text1"/>
        </w:rPr>
        <w:lastRenderedPageBreak/>
        <w:t xml:space="preserve">the CPUC to have all PAs modify their respective portfolios to improve cost-effectiveness by reducing spending on sectors with low cost-effectiveness and allocating more resources to the </w:t>
      </w:r>
      <w:r w:rsidR="003C5475" w:rsidRPr="00011831">
        <w:rPr>
          <w:rFonts w:ascii="Garamond" w:hAnsi="Garamond"/>
          <w:color w:val="000000" w:themeColor="text1"/>
        </w:rPr>
        <w:t>R</w:t>
      </w:r>
      <w:r w:rsidRPr="00011831">
        <w:rPr>
          <w:rFonts w:ascii="Garamond" w:hAnsi="Garamond"/>
          <w:color w:val="000000" w:themeColor="text1"/>
        </w:rPr>
        <w:t>esidential sector.</w:t>
      </w:r>
      <w:r w:rsidRPr="00011831">
        <w:rPr>
          <w:rStyle w:val="FootnoteReference"/>
          <w:rFonts w:ascii="Garamond" w:hAnsi="Garamond"/>
          <w:color w:val="000000" w:themeColor="text1"/>
        </w:rPr>
        <w:footnoteReference w:id="8"/>
      </w:r>
    </w:p>
    <w:p w14:paraId="301D86FC" w14:textId="77777777" w:rsidR="008D7768" w:rsidRPr="00011831" w:rsidRDefault="008D7768" w:rsidP="008D7768">
      <w:pPr>
        <w:rPr>
          <w:rFonts w:ascii="Garamond" w:hAnsi="Garamond"/>
          <w:color w:val="000000" w:themeColor="text1"/>
        </w:rPr>
      </w:pPr>
    </w:p>
    <w:p w14:paraId="77D034C1" w14:textId="6E252539" w:rsidR="008D7768" w:rsidRPr="00011831" w:rsidRDefault="008D7768" w:rsidP="008D7768">
      <w:pPr>
        <w:rPr>
          <w:rFonts w:ascii="Garamond" w:hAnsi="Garamond"/>
          <w:color w:val="000000" w:themeColor="text1"/>
        </w:rPr>
      </w:pPr>
      <w:r w:rsidRPr="00011831">
        <w:rPr>
          <w:rFonts w:ascii="Garamond" w:hAnsi="Garamond"/>
          <w:color w:val="000000" w:themeColor="text1"/>
        </w:rPr>
        <w:t xml:space="preserve">Cal Advocates’ protest argued that the economic hardship created by COVID-19 for California ratepayers has led to a significant increase in residential energy consumption and that the PAs and CPUC should ensure portfolio cost-effectiveness and maximize benefits for every dollar spent to ensure more customers realize energy savings and lower bills.   Cal Advocates’ protest also stated </w:t>
      </w:r>
    </w:p>
    <w:p w14:paraId="0984CDB2" w14:textId="098EA621" w:rsidR="008D7768" w:rsidRPr="00011831" w:rsidRDefault="008D7768" w:rsidP="008D7768">
      <w:pPr>
        <w:rPr>
          <w:rFonts w:ascii="Garamond" w:hAnsi="Garamond"/>
          <w:color w:val="000000" w:themeColor="text1"/>
        </w:rPr>
      </w:pPr>
      <w:r w:rsidRPr="00011831">
        <w:rPr>
          <w:rFonts w:ascii="Garamond" w:hAnsi="Garamond"/>
          <w:color w:val="000000" w:themeColor="text1"/>
        </w:rPr>
        <w:t>that the July Ruling “should not be interpreted as an invitation for leniency in meeting cost-effectiveness requirements.”</w:t>
      </w:r>
      <w:r w:rsidRPr="00011831">
        <w:rPr>
          <w:rStyle w:val="FootnoteReference"/>
          <w:rFonts w:ascii="Garamond" w:hAnsi="Garamond"/>
          <w:color w:val="000000" w:themeColor="text1"/>
        </w:rPr>
        <w:footnoteReference w:id="9"/>
      </w:r>
      <w:r w:rsidRPr="00011831">
        <w:rPr>
          <w:rFonts w:ascii="Garamond" w:hAnsi="Garamond"/>
          <w:color w:val="000000" w:themeColor="text1"/>
        </w:rPr>
        <w:t xml:space="preserve">  Lastly, the protest stated that the CPUC should protect ratepayers by requiring modifications to create more robust energy efficiency portfolios and minimize the risk of underperformance during uncertain times and ratepayer funds being wasted on programs that deliver few benefits.</w:t>
      </w:r>
      <w:r w:rsidRPr="00011831">
        <w:rPr>
          <w:rStyle w:val="FootnoteReference"/>
          <w:rFonts w:ascii="Garamond" w:hAnsi="Garamond"/>
          <w:color w:val="000000" w:themeColor="text1"/>
        </w:rPr>
        <w:footnoteReference w:id="10"/>
      </w:r>
      <w:r w:rsidRPr="00011831">
        <w:rPr>
          <w:rFonts w:ascii="Garamond" w:hAnsi="Garamond"/>
          <w:color w:val="000000" w:themeColor="text1"/>
        </w:rPr>
        <w:t xml:space="preserve">  Cal Advocates recommend</w:t>
      </w:r>
      <w:r w:rsidR="005949F7" w:rsidRPr="00011831">
        <w:rPr>
          <w:rFonts w:ascii="Garamond" w:hAnsi="Garamond"/>
          <w:color w:val="000000" w:themeColor="text1"/>
        </w:rPr>
        <w:t>ed</w:t>
      </w:r>
      <w:r w:rsidRPr="00011831">
        <w:rPr>
          <w:rFonts w:ascii="Garamond" w:hAnsi="Garamond"/>
          <w:color w:val="000000" w:themeColor="text1"/>
        </w:rPr>
        <w:t xml:space="preserve"> that the PAs reduce spending in non-cost-effective programs in the non-Residential sectors and reallocate budgets to the Residential sector.</w:t>
      </w:r>
    </w:p>
    <w:p w14:paraId="46D3E9A0" w14:textId="77777777" w:rsidR="008D7768" w:rsidRPr="00011831" w:rsidRDefault="008D7768" w:rsidP="008D7768">
      <w:pPr>
        <w:rPr>
          <w:rFonts w:ascii="Century Gothic" w:hAnsi="Century Gothic"/>
          <w:b/>
          <w:bCs/>
          <w:color w:val="000000" w:themeColor="text1"/>
        </w:rPr>
      </w:pPr>
    </w:p>
    <w:p w14:paraId="4AB66F4C" w14:textId="3F618AFA" w:rsidR="008D7768" w:rsidRPr="00011831" w:rsidRDefault="008D7768" w:rsidP="008D7768">
      <w:pPr>
        <w:rPr>
          <w:rFonts w:ascii="Garamond" w:hAnsi="Garamond"/>
          <w:color w:val="000000" w:themeColor="text1"/>
        </w:rPr>
      </w:pPr>
      <w:r w:rsidRPr="00011831">
        <w:rPr>
          <w:rFonts w:ascii="Garamond" w:hAnsi="Garamond"/>
          <w:color w:val="000000" w:themeColor="text1"/>
        </w:rPr>
        <w:t xml:space="preserve">3C-REN </w:t>
      </w:r>
      <w:r w:rsidR="001216C1" w:rsidRPr="00011831">
        <w:rPr>
          <w:rFonts w:ascii="Garamond" w:hAnsi="Garamond"/>
          <w:color w:val="000000" w:themeColor="text1"/>
        </w:rPr>
        <w:t>support</w:t>
      </w:r>
      <w:r w:rsidR="00B91EBD" w:rsidRPr="00011831">
        <w:rPr>
          <w:rFonts w:ascii="Garamond" w:hAnsi="Garamond"/>
          <w:color w:val="000000" w:themeColor="text1"/>
        </w:rPr>
        <w:t>ed</w:t>
      </w:r>
      <w:r w:rsidRPr="00011831">
        <w:rPr>
          <w:rFonts w:ascii="Garamond" w:hAnsi="Garamond"/>
          <w:color w:val="000000" w:themeColor="text1"/>
        </w:rPr>
        <w:t xml:space="preserve"> Cal Advocates request to reallocate budgets to the Residential sector to help customers deal with the impacts of COVID-19 and the resulting increased consumption in sector.</w:t>
      </w:r>
      <w:r w:rsidRPr="00011831">
        <w:rPr>
          <w:rStyle w:val="FootnoteReference"/>
          <w:rFonts w:ascii="Garamond" w:hAnsi="Garamond"/>
          <w:color w:val="000000" w:themeColor="text1"/>
        </w:rPr>
        <w:footnoteReference w:id="11"/>
      </w:r>
      <w:r w:rsidRPr="00011831">
        <w:rPr>
          <w:rFonts w:ascii="Garamond" w:hAnsi="Garamond"/>
          <w:color w:val="000000" w:themeColor="text1"/>
        </w:rPr>
        <w:t xml:space="preserve">  That being said 3C-REN f</w:t>
      </w:r>
      <w:r w:rsidR="0066025A" w:rsidRPr="00011831">
        <w:rPr>
          <w:rFonts w:ascii="Garamond" w:hAnsi="Garamond"/>
          <w:color w:val="000000" w:themeColor="text1"/>
        </w:rPr>
        <w:t>ound</w:t>
      </w:r>
      <w:r w:rsidRPr="00011831">
        <w:rPr>
          <w:rFonts w:ascii="Garamond" w:hAnsi="Garamond"/>
          <w:color w:val="000000" w:themeColor="text1"/>
        </w:rPr>
        <w:t xml:space="preserve"> Cal Advocates suggestion to fully defund </w:t>
      </w:r>
      <w:r w:rsidR="0066025A" w:rsidRPr="00011831">
        <w:rPr>
          <w:rFonts w:ascii="Garamond" w:hAnsi="Garamond"/>
          <w:color w:val="000000" w:themeColor="text1"/>
        </w:rPr>
        <w:t>its</w:t>
      </w:r>
      <w:r w:rsidRPr="00011831">
        <w:rPr>
          <w:rFonts w:ascii="Garamond" w:hAnsi="Garamond"/>
          <w:color w:val="000000" w:themeColor="text1"/>
        </w:rPr>
        <w:t xml:space="preserve"> Residential sector at odds</w:t>
      </w:r>
      <w:r w:rsidR="006E28EE" w:rsidRPr="00011831">
        <w:rPr>
          <w:rFonts w:ascii="Garamond" w:hAnsi="Garamond"/>
          <w:color w:val="000000" w:themeColor="text1"/>
        </w:rPr>
        <w:t xml:space="preserve"> </w:t>
      </w:r>
      <w:r w:rsidRPr="00011831">
        <w:rPr>
          <w:rFonts w:ascii="Garamond" w:hAnsi="Garamond"/>
          <w:color w:val="000000" w:themeColor="text1"/>
        </w:rPr>
        <w:t>with its assertation that residential customers have been heavily impacted by the COVID-19 pandemic and must be served.</w:t>
      </w:r>
      <w:r w:rsidR="003C5475" w:rsidRPr="00011831">
        <w:rPr>
          <w:rStyle w:val="FootnoteReference"/>
          <w:rFonts w:ascii="Garamond" w:hAnsi="Garamond"/>
          <w:color w:val="000000" w:themeColor="text1"/>
        </w:rPr>
        <w:footnoteReference w:id="12"/>
      </w:r>
      <w:r w:rsidRPr="00011831">
        <w:rPr>
          <w:rFonts w:ascii="Garamond" w:hAnsi="Garamond"/>
          <w:color w:val="000000" w:themeColor="text1"/>
        </w:rPr>
        <w:t xml:space="preserve">  </w:t>
      </w:r>
    </w:p>
    <w:p w14:paraId="53D89E16" w14:textId="77777777" w:rsidR="008D7768" w:rsidRPr="00011831" w:rsidRDefault="008D7768" w:rsidP="008D7768">
      <w:pPr>
        <w:rPr>
          <w:rFonts w:ascii="Garamond" w:hAnsi="Garamond"/>
          <w:color w:val="000000" w:themeColor="text1"/>
        </w:rPr>
      </w:pPr>
    </w:p>
    <w:p w14:paraId="383585EA" w14:textId="1CA53674" w:rsidR="008D7768" w:rsidRPr="00011831" w:rsidRDefault="008D7768" w:rsidP="008D7768">
      <w:pPr>
        <w:rPr>
          <w:rFonts w:ascii="Garamond" w:hAnsi="Garamond"/>
          <w:color w:val="000000" w:themeColor="text1"/>
        </w:rPr>
      </w:pPr>
      <w:r w:rsidRPr="00011831">
        <w:rPr>
          <w:rFonts w:ascii="Garamond" w:hAnsi="Garamond"/>
          <w:color w:val="000000" w:themeColor="text1"/>
        </w:rPr>
        <w:t>3C-REN add</w:t>
      </w:r>
      <w:r w:rsidR="00B91EBD" w:rsidRPr="00011831">
        <w:rPr>
          <w:rFonts w:ascii="Garamond" w:hAnsi="Garamond"/>
          <w:color w:val="000000" w:themeColor="text1"/>
        </w:rPr>
        <w:t>ed</w:t>
      </w:r>
      <w:r w:rsidRPr="00011831">
        <w:rPr>
          <w:rFonts w:ascii="Garamond" w:hAnsi="Garamond"/>
          <w:color w:val="000000" w:themeColor="text1"/>
        </w:rPr>
        <w:t xml:space="preserve"> that the IOUs and CCAs are not able to serve all market segments and customers due to the</w:t>
      </w:r>
      <w:r w:rsidR="006E28EE" w:rsidRPr="00011831">
        <w:rPr>
          <w:rFonts w:ascii="Garamond" w:hAnsi="Garamond"/>
          <w:color w:val="000000" w:themeColor="text1"/>
        </w:rPr>
        <w:t>ir</w:t>
      </w:r>
      <w:r w:rsidRPr="00011831">
        <w:rPr>
          <w:rFonts w:ascii="Garamond" w:hAnsi="Garamond"/>
          <w:color w:val="000000" w:themeColor="text1"/>
        </w:rPr>
        <w:t xml:space="preserve"> cost-effectiveness requirements.</w:t>
      </w:r>
      <w:r w:rsidRPr="00011831">
        <w:rPr>
          <w:rStyle w:val="FootnoteReference"/>
          <w:rFonts w:ascii="Garamond" w:hAnsi="Garamond"/>
          <w:color w:val="000000" w:themeColor="text1"/>
        </w:rPr>
        <w:footnoteReference w:id="13"/>
      </w:r>
      <w:r w:rsidRPr="00011831">
        <w:rPr>
          <w:rFonts w:ascii="Garamond" w:hAnsi="Garamond"/>
          <w:color w:val="000000" w:themeColor="text1"/>
        </w:rPr>
        <w:t xml:space="preserve">  </w:t>
      </w:r>
      <w:r w:rsidR="004F547D" w:rsidRPr="00011831">
        <w:rPr>
          <w:rFonts w:ascii="Garamond" w:hAnsi="Garamond"/>
          <w:color w:val="000000" w:themeColor="text1"/>
        </w:rPr>
        <w:t>3C-REN</w:t>
      </w:r>
      <w:r w:rsidRPr="00011831">
        <w:rPr>
          <w:rFonts w:ascii="Garamond" w:hAnsi="Garamond"/>
          <w:color w:val="000000" w:themeColor="text1"/>
        </w:rPr>
        <w:t xml:space="preserve"> note</w:t>
      </w:r>
      <w:r w:rsidR="004F547D" w:rsidRPr="00011831">
        <w:rPr>
          <w:rFonts w:ascii="Garamond" w:hAnsi="Garamond"/>
          <w:color w:val="000000" w:themeColor="text1"/>
        </w:rPr>
        <w:t>d</w:t>
      </w:r>
      <w:r w:rsidRPr="00011831">
        <w:rPr>
          <w:rFonts w:ascii="Garamond" w:hAnsi="Garamond"/>
          <w:color w:val="000000" w:themeColor="text1"/>
        </w:rPr>
        <w:t xml:space="preserve"> that RENs are intended to focus on hard-to-reach </w:t>
      </w:r>
      <w:r w:rsidR="001216C1" w:rsidRPr="00011831">
        <w:rPr>
          <w:rFonts w:ascii="Garamond" w:hAnsi="Garamond"/>
          <w:color w:val="000000" w:themeColor="text1"/>
        </w:rPr>
        <w:t>(</w:t>
      </w:r>
      <w:r w:rsidRPr="00011831">
        <w:rPr>
          <w:rFonts w:ascii="Garamond" w:hAnsi="Garamond"/>
          <w:color w:val="000000" w:themeColor="text1"/>
        </w:rPr>
        <w:t>HTR</w:t>
      </w:r>
      <w:r w:rsidR="001216C1" w:rsidRPr="00011831">
        <w:rPr>
          <w:rFonts w:ascii="Garamond" w:hAnsi="Garamond"/>
          <w:color w:val="000000" w:themeColor="text1"/>
        </w:rPr>
        <w:t>)</w:t>
      </w:r>
      <w:r w:rsidRPr="00011831">
        <w:rPr>
          <w:rFonts w:ascii="Garamond" w:hAnsi="Garamond"/>
          <w:color w:val="000000" w:themeColor="text1"/>
        </w:rPr>
        <w:t xml:space="preserve"> and </w:t>
      </w:r>
      <w:r w:rsidR="001216C1" w:rsidRPr="00011831">
        <w:rPr>
          <w:rFonts w:ascii="Garamond" w:hAnsi="Garamond"/>
          <w:color w:val="000000" w:themeColor="text1"/>
        </w:rPr>
        <w:t>disadvantaged communities (</w:t>
      </w:r>
      <w:r w:rsidRPr="00011831">
        <w:rPr>
          <w:rFonts w:ascii="Garamond" w:hAnsi="Garamond"/>
          <w:color w:val="000000" w:themeColor="text1"/>
        </w:rPr>
        <w:t>DACs</w:t>
      </w:r>
      <w:r w:rsidR="001216C1" w:rsidRPr="00011831">
        <w:rPr>
          <w:rFonts w:ascii="Garamond" w:hAnsi="Garamond"/>
          <w:color w:val="000000" w:themeColor="text1"/>
        </w:rPr>
        <w:t>)</w:t>
      </w:r>
      <w:r w:rsidRPr="00011831">
        <w:rPr>
          <w:rFonts w:ascii="Garamond" w:hAnsi="Garamond"/>
          <w:color w:val="000000" w:themeColor="text1"/>
        </w:rPr>
        <w:t xml:space="preserve"> that may not be cost-effective for IOUs to serve in the Residential Sector.</w:t>
      </w:r>
      <w:r w:rsidRPr="00011831">
        <w:rPr>
          <w:rStyle w:val="FootnoteReference"/>
          <w:rFonts w:ascii="Garamond" w:hAnsi="Garamond"/>
          <w:color w:val="000000" w:themeColor="text1"/>
        </w:rPr>
        <w:footnoteReference w:id="14"/>
      </w:r>
      <w:r w:rsidRPr="00011831">
        <w:rPr>
          <w:rFonts w:ascii="Garamond" w:hAnsi="Garamond"/>
          <w:color w:val="000000" w:themeColor="text1"/>
        </w:rPr>
        <w:t xml:space="preserve">  </w:t>
      </w:r>
      <w:r w:rsidR="004F547D" w:rsidRPr="00011831">
        <w:rPr>
          <w:rFonts w:ascii="Garamond" w:hAnsi="Garamond"/>
          <w:color w:val="000000" w:themeColor="text1"/>
        </w:rPr>
        <w:t>3C-REN</w:t>
      </w:r>
      <w:r w:rsidRPr="00011831">
        <w:rPr>
          <w:rFonts w:ascii="Garamond" w:hAnsi="Garamond"/>
          <w:color w:val="000000" w:themeColor="text1"/>
        </w:rPr>
        <w:t xml:space="preserve"> add</w:t>
      </w:r>
      <w:r w:rsidR="004F547D" w:rsidRPr="00011831">
        <w:rPr>
          <w:rFonts w:ascii="Garamond" w:hAnsi="Garamond"/>
          <w:color w:val="000000" w:themeColor="text1"/>
        </w:rPr>
        <w:t>ed</w:t>
      </w:r>
      <w:r w:rsidRPr="00011831">
        <w:rPr>
          <w:rFonts w:ascii="Garamond" w:hAnsi="Garamond"/>
          <w:color w:val="000000" w:themeColor="text1"/>
        </w:rPr>
        <w:t xml:space="preserve"> that while these customers are costlier to serve, they are ratepayers who should have access to and benefit from energy efficiency programs.</w:t>
      </w:r>
      <w:r w:rsidRPr="00011831">
        <w:rPr>
          <w:rStyle w:val="FootnoteReference"/>
          <w:rFonts w:ascii="Garamond" w:hAnsi="Garamond"/>
          <w:color w:val="000000" w:themeColor="text1"/>
        </w:rPr>
        <w:footnoteReference w:id="15"/>
      </w:r>
      <w:r w:rsidRPr="00011831">
        <w:rPr>
          <w:rFonts w:ascii="Garamond" w:hAnsi="Garamond"/>
          <w:color w:val="000000" w:themeColor="text1"/>
        </w:rPr>
        <w:t xml:space="preserve">  3C-REN conclude</w:t>
      </w:r>
      <w:r w:rsidR="00B91EBD" w:rsidRPr="00011831">
        <w:rPr>
          <w:rFonts w:ascii="Garamond" w:hAnsi="Garamond"/>
          <w:color w:val="000000" w:themeColor="text1"/>
        </w:rPr>
        <w:t>d</w:t>
      </w:r>
      <w:r w:rsidRPr="00011831">
        <w:rPr>
          <w:rFonts w:ascii="Garamond" w:hAnsi="Garamond"/>
          <w:color w:val="000000" w:themeColor="text1"/>
        </w:rPr>
        <w:t xml:space="preserve"> that RENs are the ideal type of PA to serve the notoriously challenging </w:t>
      </w:r>
      <w:r w:rsidR="006E28EE" w:rsidRPr="00011831">
        <w:rPr>
          <w:rFonts w:ascii="Garamond" w:hAnsi="Garamond"/>
          <w:color w:val="000000" w:themeColor="text1"/>
        </w:rPr>
        <w:t>R</w:t>
      </w:r>
      <w:r w:rsidRPr="00011831">
        <w:rPr>
          <w:rFonts w:ascii="Garamond" w:hAnsi="Garamond"/>
          <w:color w:val="000000" w:themeColor="text1"/>
        </w:rPr>
        <w:t xml:space="preserve">esidential sector and 3C-REN looks forward to expanding </w:t>
      </w:r>
      <w:r w:rsidR="00710624" w:rsidRPr="00011831">
        <w:rPr>
          <w:rFonts w:ascii="Garamond" w:hAnsi="Garamond"/>
          <w:color w:val="000000" w:themeColor="text1"/>
        </w:rPr>
        <w:t>its</w:t>
      </w:r>
      <w:r w:rsidRPr="00011831">
        <w:rPr>
          <w:rFonts w:ascii="Garamond" w:hAnsi="Garamond"/>
          <w:color w:val="000000" w:themeColor="text1"/>
        </w:rPr>
        <w:t xml:space="preserve"> services to this sector through the launch of </w:t>
      </w:r>
      <w:r w:rsidR="00710624" w:rsidRPr="00011831">
        <w:rPr>
          <w:rFonts w:ascii="Garamond" w:hAnsi="Garamond"/>
          <w:color w:val="000000" w:themeColor="text1"/>
        </w:rPr>
        <w:t>its</w:t>
      </w:r>
      <w:r w:rsidRPr="00011831">
        <w:rPr>
          <w:rFonts w:ascii="Garamond" w:hAnsi="Garamond"/>
          <w:color w:val="000000" w:themeColor="text1"/>
        </w:rPr>
        <w:t xml:space="preserve"> multifamily sub program.</w:t>
      </w:r>
      <w:r w:rsidRPr="00011831">
        <w:rPr>
          <w:rStyle w:val="FootnoteReference"/>
          <w:rFonts w:ascii="Garamond" w:hAnsi="Garamond"/>
          <w:color w:val="000000" w:themeColor="text1"/>
        </w:rPr>
        <w:footnoteReference w:id="16"/>
      </w:r>
    </w:p>
    <w:p w14:paraId="785F2644" w14:textId="77777777" w:rsidR="008D7768" w:rsidRPr="00011831" w:rsidRDefault="008D7768" w:rsidP="008D7768">
      <w:pPr>
        <w:rPr>
          <w:rFonts w:ascii="Garamond" w:hAnsi="Garamond"/>
          <w:color w:val="000000" w:themeColor="text1"/>
        </w:rPr>
      </w:pPr>
    </w:p>
    <w:p w14:paraId="754BEABF" w14:textId="77777777" w:rsidR="008D7768" w:rsidRPr="00011831" w:rsidRDefault="008D7768" w:rsidP="008D7768">
      <w:pPr>
        <w:rPr>
          <w:rFonts w:ascii="Century Gothic" w:hAnsi="Century Gothic"/>
          <w:color w:val="000000" w:themeColor="text1"/>
          <w:u w:val="single"/>
        </w:rPr>
      </w:pPr>
      <w:r w:rsidRPr="00011831">
        <w:rPr>
          <w:rFonts w:ascii="Century Gothic" w:hAnsi="Century Gothic"/>
          <w:color w:val="000000" w:themeColor="text1"/>
          <w:u w:val="single"/>
        </w:rPr>
        <w:t>Discussion</w:t>
      </w:r>
    </w:p>
    <w:p w14:paraId="7C799EE3" w14:textId="77777777" w:rsidR="008D7768" w:rsidRPr="00011831" w:rsidRDefault="008D7768" w:rsidP="008D7768">
      <w:pPr>
        <w:pStyle w:val="paragraph"/>
        <w:spacing w:before="0" w:beforeAutospacing="0" w:after="0" w:afterAutospacing="0"/>
        <w:textAlignment w:val="baseline"/>
        <w:rPr>
          <w:rFonts w:ascii="Segoe UI" w:hAnsi="Segoe UI" w:cs="Segoe UI"/>
          <w:color w:val="000000" w:themeColor="text1"/>
          <w:sz w:val="18"/>
          <w:szCs w:val="18"/>
        </w:rPr>
      </w:pPr>
    </w:p>
    <w:p w14:paraId="60D17442" w14:textId="288F10CE" w:rsidR="008D7768" w:rsidRPr="00011831" w:rsidRDefault="008D7768" w:rsidP="008D7768">
      <w:pPr>
        <w:pStyle w:val="paragraph"/>
        <w:spacing w:before="0" w:beforeAutospacing="0" w:after="0" w:afterAutospacing="0"/>
        <w:textAlignment w:val="baseline"/>
        <w:rPr>
          <w:rStyle w:val="normaltextrun"/>
          <w:rFonts w:ascii="Garamond" w:hAnsi="Garamond" w:cs="Segoe UI"/>
          <w:color w:val="000000" w:themeColor="text1"/>
        </w:rPr>
      </w:pPr>
      <w:r w:rsidRPr="00011831">
        <w:rPr>
          <w:rStyle w:val="normaltextrun"/>
          <w:rFonts w:ascii="Garamond" w:hAnsi="Garamond" w:cs="Segoe UI"/>
          <w:color w:val="000000" w:themeColor="text1"/>
        </w:rPr>
        <w:t xml:space="preserve">In its July Ruling, the CPUC acknowledged that PAs face a significantly changed landscape due to COVID-19 and asked </w:t>
      </w:r>
      <w:r w:rsidR="001216C1" w:rsidRPr="00011831">
        <w:rPr>
          <w:rStyle w:val="normaltextrun"/>
          <w:rFonts w:ascii="Garamond" w:hAnsi="Garamond" w:cs="Segoe UI"/>
          <w:color w:val="000000" w:themeColor="text1"/>
        </w:rPr>
        <w:t xml:space="preserve">the </w:t>
      </w:r>
      <w:r w:rsidRPr="00011831">
        <w:rPr>
          <w:rStyle w:val="normaltextrun"/>
          <w:rFonts w:ascii="Garamond" w:hAnsi="Garamond" w:cs="Segoe UI"/>
          <w:color w:val="000000" w:themeColor="text1"/>
        </w:rPr>
        <w:t>PA</w:t>
      </w:r>
      <w:r w:rsidR="001216C1" w:rsidRPr="00011831">
        <w:rPr>
          <w:rStyle w:val="normaltextrun"/>
          <w:rFonts w:ascii="Garamond" w:hAnsi="Garamond" w:cs="Segoe UI"/>
          <w:color w:val="000000" w:themeColor="text1"/>
        </w:rPr>
        <w:t>s</w:t>
      </w:r>
      <w:r w:rsidRPr="00011831">
        <w:rPr>
          <w:rStyle w:val="normaltextrun"/>
          <w:rFonts w:ascii="Garamond" w:hAnsi="Garamond" w:cs="Segoe UI"/>
          <w:color w:val="000000" w:themeColor="text1"/>
        </w:rPr>
        <w:t xml:space="preserve"> to include “accurate and good faith estimates of energy efficiency costs and benefits, as well as budgets, that are necessary to address the current goals and strategies” in their respective program year 2021 ABALs.  </w:t>
      </w:r>
    </w:p>
    <w:p w14:paraId="5E65E350" w14:textId="77777777" w:rsidR="008D7768" w:rsidRPr="00011831" w:rsidRDefault="008D7768" w:rsidP="008D7768">
      <w:pPr>
        <w:pStyle w:val="paragraph"/>
        <w:spacing w:before="0" w:beforeAutospacing="0" w:after="0" w:afterAutospacing="0"/>
        <w:textAlignment w:val="baseline"/>
        <w:rPr>
          <w:rStyle w:val="normaltextrun"/>
          <w:rFonts w:ascii="Garamond" w:hAnsi="Garamond" w:cs="Segoe UI"/>
          <w:color w:val="000000" w:themeColor="text1"/>
        </w:rPr>
      </w:pPr>
    </w:p>
    <w:p w14:paraId="05CE5E04" w14:textId="6D1BDA55" w:rsidR="008D7768" w:rsidRPr="00011831" w:rsidRDefault="008D7768" w:rsidP="008D7768">
      <w:pPr>
        <w:pStyle w:val="paragraph"/>
        <w:spacing w:before="0" w:beforeAutospacing="0" w:after="0" w:afterAutospacing="0"/>
        <w:textAlignment w:val="baseline"/>
        <w:rPr>
          <w:rFonts w:ascii="Segoe UI" w:hAnsi="Segoe UI" w:cs="Segoe UI"/>
          <w:color w:val="000000" w:themeColor="text1"/>
          <w:sz w:val="18"/>
          <w:szCs w:val="18"/>
        </w:rPr>
      </w:pPr>
      <w:r w:rsidRPr="00011831">
        <w:rPr>
          <w:rStyle w:val="normaltextrun"/>
          <w:rFonts w:ascii="Garamond" w:hAnsi="Garamond" w:cs="Segoe UI"/>
          <w:color w:val="000000" w:themeColor="text1"/>
        </w:rPr>
        <w:t xml:space="preserve">Furthermore, Energy Division recognizes that, in its role as a PA and manager of its respective portfolio, 3C-REN’s 2021 Residential sector budget of approximately $6 million is suitable and </w:t>
      </w:r>
      <w:r w:rsidRPr="00011831">
        <w:rPr>
          <w:rStyle w:val="normaltextrun"/>
          <w:rFonts w:ascii="Garamond" w:hAnsi="Garamond" w:cs="Segoe UI"/>
          <w:color w:val="000000" w:themeColor="text1"/>
        </w:rPr>
        <w:lastRenderedPageBreak/>
        <w:t xml:space="preserve">designed to address the needs of </w:t>
      </w:r>
      <w:r w:rsidR="009E6F44" w:rsidRPr="00011831">
        <w:rPr>
          <w:rStyle w:val="normaltextrun"/>
          <w:rFonts w:ascii="Garamond" w:hAnsi="Garamond" w:cs="Segoe UI"/>
          <w:color w:val="000000" w:themeColor="text1"/>
        </w:rPr>
        <w:t>its</w:t>
      </w:r>
      <w:r w:rsidR="00E11E87" w:rsidRPr="00011831">
        <w:rPr>
          <w:rStyle w:val="normaltextrun"/>
          <w:rFonts w:ascii="Garamond" w:hAnsi="Garamond" w:cs="Segoe UI"/>
          <w:color w:val="000000" w:themeColor="text1"/>
        </w:rPr>
        <w:t xml:space="preserve"> </w:t>
      </w:r>
      <w:r w:rsidRPr="00011831">
        <w:rPr>
          <w:rStyle w:val="normaltextrun"/>
          <w:rFonts w:ascii="Garamond" w:hAnsi="Garamond" w:cs="Segoe UI"/>
          <w:color w:val="000000" w:themeColor="text1"/>
        </w:rPr>
        <w:t xml:space="preserve">customers at this time.  3C-REN’s 2021 Residential sector budget is nearly 70 percent of 3C-REN’s total 2021 portfolio budget.  The $2.8 million increase in </w:t>
      </w:r>
      <w:r w:rsidR="009E6F44" w:rsidRPr="00011831">
        <w:rPr>
          <w:rStyle w:val="normaltextrun"/>
          <w:rFonts w:ascii="Garamond" w:hAnsi="Garamond" w:cs="Segoe UI"/>
          <w:color w:val="000000" w:themeColor="text1"/>
        </w:rPr>
        <w:t>its</w:t>
      </w:r>
      <w:r w:rsidRPr="00011831">
        <w:rPr>
          <w:rStyle w:val="normaltextrun"/>
          <w:rFonts w:ascii="Garamond" w:hAnsi="Garamond" w:cs="Segoe UI"/>
          <w:color w:val="000000" w:themeColor="text1"/>
        </w:rPr>
        <w:t xml:space="preserve"> Residential sector budget from </w:t>
      </w:r>
      <w:r w:rsidR="009E6F44" w:rsidRPr="00011831">
        <w:rPr>
          <w:rStyle w:val="normaltextrun"/>
          <w:rFonts w:ascii="Garamond" w:hAnsi="Garamond" w:cs="Segoe UI"/>
          <w:color w:val="000000" w:themeColor="text1"/>
        </w:rPr>
        <w:t>its</w:t>
      </w:r>
      <w:r w:rsidRPr="00011831">
        <w:rPr>
          <w:rStyle w:val="normaltextrun"/>
          <w:rFonts w:ascii="Garamond" w:hAnsi="Garamond" w:cs="Segoe UI"/>
          <w:color w:val="000000" w:themeColor="text1"/>
        </w:rPr>
        <w:t xml:space="preserve"> 2020 budget is consistent with the program launch in 2020 and we would expect a higher budget as the state lifted </w:t>
      </w:r>
      <w:r w:rsidR="006E28EE" w:rsidRPr="00011831">
        <w:rPr>
          <w:rStyle w:val="normaltextrun"/>
          <w:rFonts w:ascii="Garamond" w:hAnsi="Garamond" w:cs="Segoe UI"/>
          <w:color w:val="000000" w:themeColor="text1"/>
        </w:rPr>
        <w:t xml:space="preserve">the </w:t>
      </w:r>
      <w:r w:rsidRPr="00011831">
        <w:rPr>
          <w:rStyle w:val="normaltextrun"/>
          <w:rFonts w:ascii="Garamond" w:hAnsi="Garamond" w:cs="Segoe UI"/>
          <w:color w:val="000000" w:themeColor="text1"/>
        </w:rPr>
        <w:t xml:space="preserve">COVID-19 shelter in place orders. While Cal Advocates argues that the CPUC should require 3C-REN to reallocate certain non-cost-effective sector-level budgets to the </w:t>
      </w:r>
      <w:r w:rsidR="006E28EE" w:rsidRPr="00011831">
        <w:rPr>
          <w:rStyle w:val="normaltextrun"/>
          <w:rFonts w:ascii="Garamond" w:hAnsi="Garamond" w:cs="Segoe UI"/>
          <w:color w:val="000000" w:themeColor="text1"/>
        </w:rPr>
        <w:t>R</w:t>
      </w:r>
      <w:r w:rsidRPr="00011831">
        <w:rPr>
          <w:rStyle w:val="normaltextrun"/>
          <w:rFonts w:ascii="Garamond" w:hAnsi="Garamond" w:cs="Segoe UI"/>
          <w:color w:val="000000" w:themeColor="text1"/>
        </w:rPr>
        <w:t>esidential sector, </w:t>
      </w:r>
      <w:r w:rsidR="006E28EE" w:rsidRPr="00011831">
        <w:rPr>
          <w:rStyle w:val="normaltextrun"/>
          <w:rFonts w:ascii="Garamond" w:hAnsi="Garamond" w:cs="Segoe UI"/>
          <w:color w:val="000000" w:themeColor="text1"/>
        </w:rPr>
        <w:t xml:space="preserve">however we believe </w:t>
      </w:r>
      <w:r w:rsidRPr="00011831">
        <w:rPr>
          <w:rStyle w:val="normaltextrun"/>
          <w:rFonts w:ascii="Garamond" w:hAnsi="Garamond" w:cs="Segoe UI"/>
          <w:color w:val="000000" w:themeColor="text1"/>
        </w:rPr>
        <w:t>3C-REN is the entity best suited to develop a “good faith” 2021 portfolio forecast that addresses competing needs of cost effectiveness</w:t>
      </w:r>
      <w:r w:rsidR="00716EF4" w:rsidRPr="00011831">
        <w:rPr>
          <w:rStyle w:val="normaltextrun"/>
          <w:rFonts w:ascii="Garamond" w:hAnsi="Garamond" w:cs="Segoe UI"/>
          <w:color w:val="000000" w:themeColor="text1"/>
        </w:rPr>
        <w:t>,</w:t>
      </w:r>
      <w:r w:rsidRPr="00011831">
        <w:rPr>
          <w:rStyle w:val="normaltextrun"/>
          <w:rFonts w:ascii="Garamond" w:hAnsi="Garamond" w:cs="Segoe UI"/>
          <w:color w:val="000000" w:themeColor="text1"/>
        </w:rPr>
        <w:t xml:space="preserve"> customers and sectors as they are affected by these ongoing challenge</w:t>
      </w:r>
      <w:r w:rsidR="00A26D97" w:rsidRPr="00011831">
        <w:rPr>
          <w:rStyle w:val="normaltextrun"/>
          <w:rFonts w:ascii="Garamond" w:hAnsi="Garamond" w:cs="Segoe UI"/>
          <w:color w:val="000000" w:themeColor="text1"/>
        </w:rPr>
        <w:t>s.</w:t>
      </w:r>
      <w:r w:rsidRPr="00011831">
        <w:rPr>
          <w:rStyle w:val="eop"/>
          <w:rFonts w:ascii="Garamond" w:hAnsi="Garamond" w:cs="Segoe UI"/>
          <w:color w:val="000000" w:themeColor="text1"/>
        </w:rPr>
        <w:t> </w:t>
      </w:r>
    </w:p>
    <w:p w14:paraId="58F96CC9" w14:textId="77777777" w:rsidR="008D7768" w:rsidRPr="00011831" w:rsidRDefault="008D7768" w:rsidP="008D7768">
      <w:pPr>
        <w:pStyle w:val="paragraph"/>
        <w:spacing w:before="0" w:beforeAutospacing="0" w:after="0" w:afterAutospacing="0"/>
        <w:textAlignment w:val="baseline"/>
        <w:rPr>
          <w:rFonts w:ascii="Segoe UI" w:hAnsi="Segoe UI" w:cs="Segoe UI"/>
          <w:color w:val="000000" w:themeColor="text1"/>
          <w:sz w:val="18"/>
          <w:szCs w:val="18"/>
        </w:rPr>
      </w:pPr>
      <w:r w:rsidRPr="00011831">
        <w:rPr>
          <w:rStyle w:val="eop"/>
          <w:rFonts w:ascii="Garamond" w:hAnsi="Garamond" w:cs="Segoe UI"/>
          <w:color w:val="000000" w:themeColor="text1"/>
        </w:rPr>
        <w:t> </w:t>
      </w:r>
    </w:p>
    <w:p w14:paraId="73CF30BC" w14:textId="07668367" w:rsidR="008D7768" w:rsidRPr="00011831" w:rsidRDefault="008D7768" w:rsidP="1CD74D8E">
      <w:pPr>
        <w:pStyle w:val="paragraph"/>
        <w:spacing w:before="0" w:beforeAutospacing="0" w:after="0" w:afterAutospacing="0"/>
        <w:textAlignment w:val="baseline"/>
        <w:rPr>
          <w:rFonts w:ascii="Segoe UI" w:hAnsi="Segoe UI" w:cs="Segoe UI"/>
          <w:color w:val="000000" w:themeColor="text1"/>
          <w:sz w:val="18"/>
          <w:szCs w:val="18"/>
        </w:rPr>
      </w:pPr>
      <w:r w:rsidRPr="00011831">
        <w:rPr>
          <w:rStyle w:val="normaltextrun"/>
          <w:rFonts w:ascii="Garamond" w:hAnsi="Garamond" w:cs="Segoe UI"/>
          <w:color w:val="000000" w:themeColor="text1"/>
        </w:rPr>
        <w:t xml:space="preserve">Consequently, </w:t>
      </w:r>
      <w:r w:rsidR="26C46863" w:rsidRPr="00011831">
        <w:rPr>
          <w:rStyle w:val="normaltextrun"/>
          <w:rFonts w:ascii="Garamond" w:hAnsi="Garamond" w:cs="Segoe UI"/>
          <w:color w:val="000000" w:themeColor="text1"/>
        </w:rPr>
        <w:t xml:space="preserve">3C-REN is </w:t>
      </w:r>
      <w:r w:rsidRPr="00011831">
        <w:rPr>
          <w:rStyle w:val="normaltextrun"/>
          <w:rFonts w:ascii="Garamond" w:hAnsi="Garamond" w:cs="Segoe UI"/>
          <w:color w:val="000000" w:themeColor="text1"/>
        </w:rPr>
        <w:t>not require</w:t>
      </w:r>
      <w:r w:rsidR="17D9F3BC" w:rsidRPr="00011831">
        <w:rPr>
          <w:rStyle w:val="normaltextrun"/>
          <w:rFonts w:ascii="Garamond" w:hAnsi="Garamond" w:cs="Segoe UI"/>
          <w:color w:val="000000" w:themeColor="text1"/>
        </w:rPr>
        <w:t>d</w:t>
      </w:r>
      <w:r w:rsidRPr="00011831">
        <w:rPr>
          <w:rStyle w:val="normaltextrun"/>
          <w:rFonts w:ascii="Garamond" w:hAnsi="Garamond" w:cs="Segoe UI"/>
          <w:color w:val="000000" w:themeColor="text1"/>
        </w:rPr>
        <w:t xml:space="preserve"> to file a supplemental ABAL that reallocates budgets from non-</w:t>
      </w:r>
      <w:r w:rsidR="006E28EE" w:rsidRPr="00011831">
        <w:rPr>
          <w:rStyle w:val="normaltextrun"/>
          <w:rFonts w:ascii="Garamond" w:hAnsi="Garamond" w:cs="Segoe UI"/>
          <w:color w:val="000000" w:themeColor="text1"/>
        </w:rPr>
        <w:t>R</w:t>
      </w:r>
      <w:r w:rsidRPr="00011831">
        <w:rPr>
          <w:rStyle w:val="normaltextrun"/>
          <w:rFonts w:ascii="Garamond" w:hAnsi="Garamond" w:cs="Segoe UI"/>
          <w:color w:val="000000" w:themeColor="text1"/>
        </w:rPr>
        <w:t xml:space="preserve">esidential sectors to the </w:t>
      </w:r>
      <w:r w:rsidR="006E28EE" w:rsidRPr="00011831">
        <w:rPr>
          <w:rStyle w:val="normaltextrun"/>
          <w:rFonts w:ascii="Garamond" w:hAnsi="Garamond" w:cs="Segoe UI"/>
          <w:color w:val="000000" w:themeColor="text1"/>
        </w:rPr>
        <w:t>R</w:t>
      </w:r>
      <w:r w:rsidRPr="00011831">
        <w:rPr>
          <w:rStyle w:val="normaltextrun"/>
          <w:rFonts w:ascii="Garamond" w:hAnsi="Garamond" w:cs="Segoe UI"/>
          <w:color w:val="000000" w:themeColor="text1"/>
        </w:rPr>
        <w:t xml:space="preserve">esidential sector and 3C-REN’s 2021 budget </w:t>
      </w:r>
      <w:r w:rsidR="7041E99A" w:rsidRPr="00011831">
        <w:rPr>
          <w:rStyle w:val="normaltextrun"/>
          <w:rFonts w:ascii="Garamond" w:hAnsi="Garamond" w:cs="Segoe UI"/>
          <w:color w:val="000000" w:themeColor="text1"/>
        </w:rPr>
        <w:t xml:space="preserve">is approved </w:t>
      </w:r>
      <w:r w:rsidRPr="00011831">
        <w:rPr>
          <w:rStyle w:val="normaltextrun"/>
          <w:rFonts w:ascii="Garamond" w:hAnsi="Garamond" w:cs="Segoe UI"/>
          <w:color w:val="000000" w:themeColor="text1"/>
        </w:rPr>
        <w:t>as filed. </w:t>
      </w:r>
      <w:r w:rsidRPr="00011831">
        <w:rPr>
          <w:rStyle w:val="eop"/>
          <w:rFonts w:ascii="Garamond" w:hAnsi="Garamond" w:cs="Segoe UI"/>
          <w:color w:val="000000" w:themeColor="text1"/>
        </w:rPr>
        <w:t> </w:t>
      </w:r>
    </w:p>
    <w:p w14:paraId="6A38BCC3" w14:textId="77777777" w:rsidR="005C4F14" w:rsidRPr="00011831" w:rsidRDefault="005C4F14" w:rsidP="00E353D1">
      <w:pPr>
        <w:rPr>
          <w:rFonts w:ascii="Century Gothic" w:hAnsi="Century Gothic"/>
          <w:b/>
          <w:bCs/>
          <w:color w:val="000000" w:themeColor="text1"/>
        </w:rPr>
      </w:pPr>
    </w:p>
    <w:p w14:paraId="4F648D47" w14:textId="0244AAA8" w:rsidR="00170C14" w:rsidRPr="00011831" w:rsidRDefault="247CE0D8" w:rsidP="00AD79CC">
      <w:pPr>
        <w:pStyle w:val="ListParagraph"/>
        <w:numPr>
          <w:ilvl w:val="1"/>
          <w:numId w:val="17"/>
        </w:numPr>
        <w:tabs>
          <w:tab w:val="left" w:pos="5298"/>
        </w:tabs>
        <w:rPr>
          <w:rFonts w:ascii="Century Gothic" w:hAnsi="Century Gothic"/>
          <w:b/>
          <w:bCs/>
          <w:color w:val="000000" w:themeColor="text1"/>
          <w:sz w:val="24"/>
          <w:szCs w:val="24"/>
        </w:rPr>
      </w:pPr>
      <w:bookmarkStart w:id="1" w:name="_Hlk55996131"/>
      <w:r w:rsidRPr="00011831">
        <w:rPr>
          <w:rFonts w:ascii="Century Gothic" w:hAnsi="Century Gothic"/>
          <w:b/>
          <w:bCs/>
          <w:color w:val="000000" w:themeColor="text1"/>
          <w:sz w:val="24"/>
          <w:szCs w:val="24"/>
        </w:rPr>
        <w:t>P</w:t>
      </w:r>
      <w:r w:rsidR="00170C14" w:rsidRPr="00011831">
        <w:rPr>
          <w:rFonts w:ascii="Century Gothic" w:hAnsi="Century Gothic"/>
          <w:b/>
          <w:bCs/>
          <w:color w:val="000000" w:themeColor="text1"/>
          <w:sz w:val="24"/>
          <w:szCs w:val="24"/>
        </w:rPr>
        <w:t>rogress towards cost-effectiveness</w:t>
      </w:r>
    </w:p>
    <w:p w14:paraId="3649BF60" w14:textId="24275B04" w:rsidR="00170C14" w:rsidRPr="00011831" w:rsidRDefault="00170C14" w:rsidP="00170C14">
      <w:pPr>
        <w:rPr>
          <w:rFonts w:ascii="Garamond" w:hAnsi="Garamond"/>
          <w:color w:val="000000" w:themeColor="text1"/>
        </w:rPr>
      </w:pPr>
      <w:r w:rsidRPr="00011831">
        <w:rPr>
          <w:rFonts w:ascii="Garamond" w:hAnsi="Garamond"/>
          <w:color w:val="000000" w:themeColor="text1"/>
        </w:rPr>
        <w:t>In their protest, Cal Advocates acknowledge</w:t>
      </w:r>
      <w:r w:rsidR="00B87D61" w:rsidRPr="00011831">
        <w:rPr>
          <w:rFonts w:ascii="Garamond" w:hAnsi="Garamond"/>
          <w:color w:val="000000" w:themeColor="text1"/>
        </w:rPr>
        <w:t>d</w:t>
      </w:r>
      <w:r w:rsidRPr="00011831">
        <w:rPr>
          <w:rFonts w:ascii="Garamond" w:hAnsi="Garamond"/>
          <w:color w:val="000000" w:themeColor="text1"/>
        </w:rPr>
        <w:t xml:space="preserve"> that the CPUC does not require that the RENs meet any specific cost-effectiveness threshold.  However, they note</w:t>
      </w:r>
      <w:r w:rsidR="009D0B1C" w:rsidRPr="00011831">
        <w:rPr>
          <w:rFonts w:ascii="Garamond" w:hAnsi="Garamond"/>
          <w:color w:val="000000" w:themeColor="text1"/>
        </w:rPr>
        <w:t>d</w:t>
      </w:r>
      <w:r w:rsidRPr="00011831">
        <w:rPr>
          <w:rFonts w:ascii="Garamond" w:hAnsi="Garamond"/>
          <w:color w:val="000000" w:themeColor="text1"/>
        </w:rPr>
        <w:t xml:space="preserve"> that the CPUC authorizes ratepayer funds for REN programs with the expectation that they will provide “value (or promise of value) to ratepayers in terms of energy savings and/or market transformation results for energy efficiency”</w:t>
      </w:r>
      <w:r w:rsidRPr="00011831">
        <w:rPr>
          <w:rStyle w:val="FootnoteReference"/>
          <w:rFonts w:ascii="Garamond" w:hAnsi="Garamond"/>
          <w:color w:val="000000" w:themeColor="text1"/>
        </w:rPr>
        <w:footnoteReference w:id="17"/>
      </w:r>
      <w:r w:rsidRPr="00011831">
        <w:rPr>
          <w:rFonts w:ascii="Garamond" w:hAnsi="Garamond"/>
          <w:color w:val="000000" w:themeColor="text1"/>
        </w:rPr>
        <w:t xml:space="preserve"> and be managed “with an eye toward long-term cost-effectiveness.”</w:t>
      </w:r>
      <w:r w:rsidRPr="00011831">
        <w:rPr>
          <w:rStyle w:val="FootnoteReference"/>
          <w:rFonts w:ascii="Garamond" w:hAnsi="Garamond"/>
          <w:color w:val="000000" w:themeColor="text1"/>
        </w:rPr>
        <w:footnoteReference w:id="18"/>
      </w:r>
      <w:r w:rsidRPr="00011831">
        <w:rPr>
          <w:rFonts w:ascii="Garamond" w:hAnsi="Garamond"/>
          <w:color w:val="000000" w:themeColor="text1"/>
        </w:rPr>
        <w:t xml:space="preserve">  However, Cal Advocates argue</w:t>
      </w:r>
      <w:r w:rsidR="009D0B1C" w:rsidRPr="00011831">
        <w:rPr>
          <w:rFonts w:ascii="Garamond" w:hAnsi="Garamond"/>
          <w:color w:val="000000" w:themeColor="text1"/>
        </w:rPr>
        <w:t>d</w:t>
      </w:r>
      <w:r w:rsidRPr="00011831">
        <w:rPr>
          <w:rFonts w:ascii="Garamond" w:hAnsi="Garamond"/>
          <w:color w:val="000000" w:themeColor="text1"/>
        </w:rPr>
        <w:t xml:space="preserve"> that the 3C-REN’s TRC forecasts and claims over the past several years indicate that </w:t>
      </w:r>
      <w:r w:rsidR="0009216C" w:rsidRPr="00011831">
        <w:rPr>
          <w:rFonts w:ascii="Garamond" w:hAnsi="Garamond"/>
          <w:color w:val="000000" w:themeColor="text1"/>
        </w:rPr>
        <w:t>it</w:t>
      </w:r>
      <w:r w:rsidRPr="00011831">
        <w:rPr>
          <w:rFonts w:ascii="Garamond" w:hAnsi="Garamond"/>
          <w:color w:val="000000" w:themeColor="text1"/>
        </w:rPr>
        <w:t xml:space="preserve"> </w:t>
      </w:r>
      <w:r w:rsidR="0009216C" w:rsidRPr="00011831">
        <w:rPr>
          <w:rFonts w:ascii="Garamond" w:hAnsi="Garamond"/>
          <w:color w:val="000000" w:themeColor="text1"/>
        </w:rPr>
        <w:t>has</w:t>
      </w:r>
      <w:r w:rsidRPr="00011831">
        <w:rPr>
          <w:rFonts w:ascii="Garamond" w:hAnsi="Garamond"/>
          <w:color w:val="000000" w:themeColor="text1"/>
        </w:rPr>
        <w:t xml:space="preserve"> failed to effectively manage </w:t>
      </w:r>
      <w:r w:rsidR="00FE03EC" w:rsidRPr="00011831">
        <w:rPr>
          <w:rFonts w:ascii="Garamond" w:hAnsi="Garamond"/>
          <w:color w:val="000000" w:themeColor="text1"/>
        </w:rPr>
        <w:t>its</w:t>
      </w:r>
      <w:r w:rsidRPr="00011831">
        <w:rPr>
          <w:rFonts w:ascii="Garamond" w:hAnsi="Garamond"/>
          <w:color w:val="000000" w:themeColor="text1"/>
        </w:rPr>
        <w:t xml:space="preserve"> portfolios with an eye towards long term cost-effectiveness.</w:t>
      </w:r>
      <w:r w:rsidRPr="00011831">
        <w:rPr>
          <w:rStyle w:val="FootnoteReference"/>
          <w:rFonts w:ascii="Garamond" w:hAnsi="Garamond"/>
          <w:color w:val="000000" w:themeColor="text1"/>
        </w:rPr>
        <w:footnoteReference w:id="19"/>
      </w:r>
      <w:r w:rsidRPr="00011831">
        <w:rPr>
          <w:rFonts w:ascii="Garamond" w:hAnsi="Garamond"/>
          <w:color w:val="000000" w:themeColor="text1"/>
        </w:rPr>
        <w:t xml:space="preserve">  </w:t>
      </w:r>
    </w:p>
    <w:p w14:paraId="463F967F" w14:textId="77777777" w:rsidR="00170C14" w:rsidRPr="00011831" w:rsidRDefault="00170C14" w:rsidP="00170C14">
      <w:pPr>
        <w:rPr>
          <w:rFonts w:ascii="Garamond" w:hAnsi="Garamond"/>
          <w:color w:val="000000" w:themeColor="text1"/>
        </w:rPr>
      </w:pPr>
    </w:p>
    <w:p w14:paraId="107D7110" w14:textId="63EA0319" w:rsidR="00170C14" w:rsidRPr="00011831" w:rsidRDefault="00170C14" w:rsidP="00170C14">
      <w:pPr>
        <w:rPr>
          <w:rFonts w:ascii="Garamond" w:hAnsi="Garamond"/>
          <w:color w:val="000000" w:themeColor="text1"/>
        </w:rPr>
      </w:pPr>
      <w:r w:rsidRPr="00011831">
        <w:rPr>
          <w:rFonts w:ascii="Garamond" w:hAnsi="Garamond"/>
          <w:color w:val="000000" w:themeColor="text1"/>
        </w:rPr>
        <w:t>In addition, Cal Advocates note</w:t>
      </w:r>
      <w:r w:rsidR="009D0B1C" w:rsidRPr="00011831">
        <w:rPr>
          <w:rFonts w:ascii="Garamond" w:hAnsi="Garamond"/>
          <w:color w:val="000000" w:themeColor="text1"/>
        </w:rPr>
        <w:t>d</w:t>
      </w:r>
      <w:r w:rsidRPr="00011831">
        <w:rPr>
          <w:rFonts w:ascii="Garamond" w:hAnsi="Garamond"/>
          <w:color w:val="000000" w:themeColor="text1"/>
        </w:rPr>
        <w:t xml:space="preserve"> that 3C</w:t>
      </w:r>
      <w:r w:rsidR="008D7768" w:rsidRPr="00011831">
        <w:rPr>
          <w:rFonts w:ascii="Garamond" w:hAnsi="Garamond"/>
          <w:color w:val="000000" w:themeColor="text1"/>
        </w:rPr>
        <w:t>-</w:t>
      </w:r>
      <w:r w:rsidRPr="00011831">
        <w:rPr>
          <w:rFonts w:ascii="Garamond" w:hAnsi="Garamond"/>
          <w:color w:val="000000" w:themeColor="text1"/>
        </w:rPr>
        <w:t xml:space="preserve">REN’s budget request increased in 2021 but </w:t>
      </w:r>
      <w:r w:rsidR="00E556CF" w:rsidRPr="00011831">
        <w:rPr>
          <w:rFonts w:ascii="Garamond" w:hAnsi="Garamond"/>
          <w:color w:val="000000" w:themeColor="text1"/>
        </w:rPr>
        <w:t>it</w:t>
      </w:r>
      <w:r w:rsidRPr="00011831">
        <w:rPr>
          <w:rFonts w:ascii="Garamond" w:hAnsi="Garamond"/>
          <w:color w:val="000000" w:themeColor="text1"/>
        </w:rPr>
        <w:t xml:space="preserve"> ha</w:t>
      </w:r>
      <w:r w:rsidR="00E556CF" w:rsidRPr="00011831">
        <w:rPr>
          <w:rFonts w:ascii="Garamond" w:hAnsi="Garamond"/>
          <w:color w:val="000000" w:themeColor="text1"/>
        </w:rPr>
        <w:t>s</w:t>
      </w:r>
      <w:r w:rsidRPr="00011831">
        <w:rPr>
          <w:rFonts w:ascii="Garamond" w:hAnsi="Garamond"/>
          <w:color w:val="000000" w:themeColor="text1"/>
        </w:rPr>
        <w:t xml:space="preserve"> not made significant progress toward becoming more cost effective.  They add</w:t>
      </w:r>
      <w:r w:rsidR="00F24747" w:rsidRPr="00011831">
        <w:rPr>
          <w:rFonts w:ascii="Garamond" w:hAnsi="Garamond"/>
          <w:color w:val="000000" w:themeColor="text1"/>
        </w:rPr>
        <w:t>ed</w:t>
      </w:r>
      <w:r w:rsidRPr="00011831">
        <w:rPr>
          <w:rFonts w:ascii="Garamond" w:hAnsi="Garamond"/>
          <w:color w:val="000000" w:themeColor="text1"/>
        </w:rPr>
        <w:t xml:space="preserve"> that 3C-REN’s portfolio TRC has been fairly flat and has never even reached a 0.25 TRC ratio.</w:t>
      </w:r>
      <w:r w:rsidRPr="00011831">
        <w:rPr>
          <w:rStyle w:val="FootnoteReference"/>
          <w:rFonts w:ascii="Garamond" w:hAnsi="Garamond"/>
          <w:color w:val="000000" w:themeColor="text1"/>
        </w:rPr>
        <w:footnoteReference w:id="20"/>
      </w:r>
      <w:r w:rsidRPr="00011831">
        <w:rPr>
          <w:rFonts w:ascii="Garamond" w:hAnsi="Garamond"/>
          <w:color w:val="000000" w:themeColor="text1"/>
        </w:rPr>
        <w:t xml:space="preserve">  While Cal Advocates appreciate</w:t>
      </w:r>
      <w:r w:rsidR="00F24747" w:rsidRPr="00011831">
        <w:rPr>
          <w:rFonts w:ascii="Garamond" w:hAnsi="Garamond"/>
          <w:color w:val="000000" w:themeColor="text1"/>
        </w:rPr>
        <w:t>s</w:t>
      </w:r>
      <w:r w:rsidRPr="00011831">
        <w:rPr>
          <w:rFonts w:ascii="Garamond" w:hAnsi="Garamond"/>
          <w:color w:val="000000" w:themeColor="text1"/>
        </w:rPr>
        <w:t xml:space="preserve"> that it can take time for programs to realize their full potential, the low starting point and minimal progress to date gives Cal Advocates little confidence that 3C-REN’s portfolio will become cost-effective in the long term.</w:t>
      </w:r>
      <w:r w:rsidRPr="00011831">
        <w:rPr>
          <w:rStyle w:val="FootnoteReference"/>
          <w:rFonts w:ascii="Garamond" w:hAnsi="Garamond"/>
          <w:color w:val="000000" w:themeColor="text1"/>
        </w:rPr>
        <w:footnoteReference w:id="21"/>
      </w:r>
      <w:r w:rsidRPr="00011831">
        <w:rPr>
          <w:rFonts w:ascii="Garamond" w:hAnsi="Garamond"/>
          <w:color w:val="000000" w:themeColor="text1"/>
        </w:rPr>
        <w:t xml:space="preserve">  </w:t>
      </w:r>
      <w:bookmarkStart w:id="2" w:name="_Hlk55997026"/>
      <w:r w:rsidRPr="00011831">
        <w:rPr>
          <w:rFonts w:ascii="Garamond" w:hAnsi="Garamond"/>
          <w:color w:val="000000" w:themeColor="text1"/>
        </w:rPr>
        <w:t>Cal Advocates add</w:t>
      </w:r>
      <w:r w:rsidR="00F24747" w:rsidRPr="00011831">
        <w:rPr>
          <w:rFonts w:ascii="Garamond" w:hAnsi="Garamond"/>
          <w:color w:val="000000" w:themeColor="text1"/>
        </w:rPr>
        <w:t>ed</w:t>
      </w:r>
      <w:r w:rsidRPr="00011831">
        <w:rPr>
          <w:rFonts w:ascii="Garamond" w:hAnsi="Garamond"/>
          <w:color w:val="000000" w:themeColor="text1"/>
        </w:rPr>
        <w:t xml:space="preserve"> that the CPUC should not approve any of the REN portfolios that devote significant funding to programs with poor cost-effectiveness trajectories.</w:t>
      </w:r>
      <w:r w:rsidRPr="00011831">
        <w:rPr>
          <w:rStyle w:val="FootnoteReference"/>
          <w:rFonts w:ascii="Garamond" w:hAnsi="Garamond"/>
          <w:color w:val="000000" w:themeColor="text1"/>
        </w:rPr>
        <w:footnoteReference w:id="22"/>
      </w:r>
      <w:r w:rsidRPr="00011831">
        <w:rPr>
          <w:rFonts w:ascii="Garamond" w:hAnsi="Garamond"/>
          <w:color w:val="000000" w:themeColor="text1"/>
        </w:rPr>
        <w:t xml:space="preserve">  </w:t>
      </w:r>
      <w:bookmarkEnd w:id="2"/>
    </w:p>
    <w:bookmarkEnd w:id="1"/>
    <w:p w14:paraId="37672E02" w14:textId="77777777" w:rsidR="00170C14" w:rsidRPr="00011831" w:rsidRDefault="00170C14" w:rsidP="00170C14">
      <w:pPr>
        <w:rPr>
          <w:rFonts w:ascii="Garamond" w:hAnsi="Garamond"/>
          <w:color w:val="000000" w:themeColor="text1"/>
        </w:rPr>
      </w:pPr>
    </w:p>
    <w:p w14:paraId="0C5CC93D" w14:textId="2C1713C9" w:rsidR="00170C14" w:rsidRPr="00011831" w:rsidRDefault="00170C14" w:rsidP="00170C14">
      <w:pPr>
        <w:rPr>
          <w:rFonts w:ascii="Garamond" w:hAnsi="Garamond"/>
          <w:color w:val="000000" w:themeColor="text1"/>
        </w:rPr>
      </w:pPr>
      <w:r w:rsidRPr="00011831">
        <w:rPr>
          <w:rFonts w:ascii="Garamond" w:hAnsi="Garamond"/>
          <w:color w:val="000000" w:themeColor="text1"/>
        </w:rPr>
        <w:t>In response, 3C-REN argue</w:t>
      </w:r>
      <w:r w:rsidR="00F24747" w:rsidRPr="00011831">
        <w:rPr>
          <w:rFonts w:ascii="Garamond" w:hAnsi="Garamond"/>
          <w:color w:val="000000" w:themeColor="text1"/>
        </w:rPr>
        <w:t>d</w:t>
      </w:r>
      <w:r w:rsidRPr="00011831">
        <w:rPr>
          <w:rFonts w:ascii="Garamond" w:hAnsi="Garamond"/>
          <w:color w:val="000000" w:themeColor="text1"/>
        </w:rPr>
        <w:t xml:space="preserve"> that Cal Advocates comments regarding progress towards cost-effectiveness are premature.</w:t>
      </w:r>
      <w:r w:rsidRPr="00011831">
        <w:rPr>
          <w:rStyle w:val="FootnoteReference"/>
          <w:rFonts w:ascii="Garamond" w:hAnsi="Garamond"/>
          <w:color w:val="000000" w:themeColor="text1"/>
        </w:rPr>
        <w:footnoteReference w:id="23"/>
      </w:r>
      <w:r w:rsidRPr="00011831">
        <w:rPr>
          <w:rFonts w:ascii="Garamond" w:hAnsi="Garamond"/>
          <w:color w:val="000000" w:themeColor="text1"/>
        </w:rPr>
        <w:t xml:space="preserve">  3C-REN state</w:t>
      </w:r>
      <w:r w:rsidR="00330F73" w:rsidRPr="00011831">
        <w:rPr>
          <w:rFonts w:ascii="Garamond" w:hAnsi="Garamond"/>
          <w:color w:val="000000" w:themeColor="text1"/>
        </w:rPr>
        <w:t>d</w:t>
      </w:r>
      <w:r w:rsidRPr="00011831">
        <w:rPr>
          <w:rFonts w:ascii="Garamond" w:hAnsi="Garamond"/>
          <w:color w:val="000000" w:themeColor="text1"/>
        </w:rPr>
        <w:t xml:space="preserve"> that while </w:t>
      </w:r>
      <w:r w:rsidR="00330F73" w:rsidRPr="00011831">
        <w:rPr>
          <w:rFonts w:ascii="Garamond" w:hAnsi="Garamond"/>
          <w:color w:val="000000" w:themeColor="text1"/>
        </w:rPr>
        <w:t>it</w:t>
      </w:r>
      <w:r w:rsidRPr="00011831">
        <w:rPr>
          <w:rFonts w:ascii="Garamond" w:hAnsi="Garamond"/>
          <w:color w:val="000000" w:themeColor="text1"/>
        </w:rPr>
        <w:t xml:space="preserve"> do</w:t>
      </w:r>
      <w:r w:rsidR="00330F73" w:rsidRPr="00011831">
        <w:rPr>
          <w:rFonts w:ascii="Garamond" w:hAnsi="Garamond"/>
          <w:color w:val="000000" w:themeColor="text1"/>
        </w:rPr>
        <w:t>es</w:t>
      </w:r>
      <w:r w:rsidRPr="00011831">
        <w:rPr>
          <w:rFonts w:ascii="Garamond" w:hAnsi="Garamond"/>
          <w:color w:val="000000" w:themeColor="text1"/>
        </w:rPr>
        <w:t xml:space="preserve"> consider impacts to cost-effectiveness when making program design and implementation decisions, cost-effectiveness is not the sole criteria with which RENs manage their programs.</w:t>
      </w:r>
      <w:r w:rsidRPr="00011831">
        <w:rPr>
          <w:rStyle w:val="FootnoteReference"/>
          <w:rFonts w:ascii="Garamond" w:hAnsi="Garamond"/>
          <w:color w:val="000000" w:themeColor="text1"/>
        </w:rPr>
        <w:footnoteReference w:id="24"/>
      </w:r>
      <w:r w:rsidRPr="00011831">
        <w:rPr>
          <w:rFonts w:ascii="Garamond" w:hAnsi="Garamond"/>
          <w:color w:val="000000" w:themeColor="text1"/>
        </w:rPr>
        <w:t xml:space="preserve">  </w:t>
      </w:r>
      <w:r w:rsidR="001030B2" w:rsidRPr="00011831">
        <w:rPr>
          <w:rFonts w:ascii="Garamond" w:hAnsi="Garamond"/>
          <w:color w:val="000000" w:themeColor="text1"/>
        </w:rPr>
        <w:t>3C-REN</w:t>
      </w:r>
      <w:r w:rsidRPr="00011831">
        <w:rPr>
          <w:rFonts w:ascii="Garamond" w:hAnsi="Garamond"/>
          <w:color w:val="000000" w:themeColor="text1"/>
        </w:rPr>
        <w:t xml:space="preserve"> add</w:t>
      </w:r>
      <w:r w:rsidR="00330F73" w:rsidRPr="00011831">
        <w:rPr>
          <w:rFonts w:ascii="Garamond" w:hAnsi="Garamond"/>
          <w:color w:val="000000" w:themeColor="text1"/>
        </w:rPr>
        <w:t>ed</w:t>
      </w:r>
      <w:r w:rsidRPr="00011831">
        <w:rPr>
          <w:rFonts w:ascii="Garamond" w:hAnsi="Garamond"/>
          <w:color w:val="000000" w:themeColor="text1"/>
        </w:rPr>
        <w:t xml:space="preserve"> that RENs programs fill gaps that are not met by other PAs, including serving the residential sector and targeting HTR and DAC</w:t>
      </w:r>
      <w:r w:rsidR="00AC5E73" w:rsidRPr="00011831">
        <w:rPr>
          <w:rFonts w:ascii="Garamond" w:hAnsi="Garamond"/>
          <w:color w:val="000000" w:themeColor="text1"/>
        </w:rPr>
        <w:t xml:space="preserve"> </w:t>
      </w:r>
      <w:r w:rsidRPr="00011831">
        <w:rPr>
          <w:rFonts w:ascii="Garamond" w:hAnsi="Garamond"/>
          <w:color w:val="000000" w:themeColor="text1"/>
        </w:rPr>
        <w:t>customers within th</w:t>
      </w:r>
      <w:r w:rsidR="000B3B30" w:rsidRPr="00011831">
        <w:rPr>
          <w:rFonts w:ascii="Garamond" w:hAnsi="Garamond"/>
          <w:color w:val="000000" w:themeColor="text1"/>
        </w:rPr>
        <w:t>e</w:t>
      </w:r>
      <w:r w:rsidRPr="00011831">
        <w:rPr>
          <w:rFonts w:ascii="Garamond" w:hAnsi="Garamond"/>
          <w:color w:val="000000" w:themeColor="text1"/>
        </w:rPr>
        <w:t xml:space="preserve"> sector.</w:t>
      </w:r>
      <w:r w:rsidRPr="00011831">
        <w:rPr>
          <w:rStyle w:val="FootnoteReference"/>
          <w:rFonts w:ascii="Garamond" w:hAnsi="Garamond"/>
          <w:color w:val="000000" w:themeColor="text1"/>
        </w:rPr>
        <w:footnoteReference w:id="25"/>
      </w:r>
      <w:r w:rsidRPr="00011831">
        <w:rPr>
          <w:rFonts w:ascii="Garamond" w:hAnsi="Garamond"/>
          <w:color w:val="000000" w:themeColor="text1"/>
        </w:rPr>
        <w:t xml:space="preserve">  </w:t>
      </w:r>
      <w:r w:rsidR="00B4371B" w:rsidRPr="00011831">
        <w:rPr>
          <w:rFonts w:ascii="Garamond" w:hAnsi="Garamond"/>
          <w:color w:val="000000" w:themeColor="text1"/>
        </w:rPr>
        <w:t>3C-REN conclude</w:t>
      </w:r>
      <w:r w:rsidR="00F24747" w:rsidRPr="00011831">
        <w:rPr>
          <w:rFonts w:ascii="Garamond" w:hAnsi="Garamond"/>
          <w:color w:val="000000" w:themeColor="text1"/>
        </w:rPr>
        <w:t>d</w:t>
      </w:r>
      <w:r w:rsidRPr="00011831">
        <w:rPr>
          <w:rFonts w:ascii="Garamond" w:hAnsi="Garamond"/>
          <w:color w:val="000000" w:themeColor="text1"/>
        </w:rPr>
        <w:t xml:space="preserve"> that the CPUC recognized the </w:t>
      </w:r>
      <w:r w:rsidRPr="00011831">
        <w:rPr>
          <w:rFonts w:ascii="Garamond" w:hAnsi="Garamond"/>
          <w:color w:val="000000" w:themeColor="text1"/>
        </w:rPr>
        <w:lastRenderedPageBreak/>
        <w:t>challenge in achieving cost-effectiveness while filing gaps and serving HTR customers when it declined to impose specific TRC requirements for RENs in D.19-12-021.</w:t>
      </w:r>
      <w:r w:rsidRPr="00011831">
        <w:rPr>
          <w:rStyle w:val="FootnoteReference"/>
          <w:rFonts w:ascii="Garamond" w:hAnsi="Garamond"/>
          <w:color w:val="000000" w:themeColor="text1"/>
        </w:rPr>
        <w:footnoteReference w:id="26"/>
      </w:r>
      <w:r w:rsidRPr="00011831">
        <w:rPr>
          <w:rFonts w:ascii="Garamond" w:hAnsi="Garamond"/>
          <w:color w:val="000000" w:themeColor="text1"/>
        </w:rPr>
        <w:t xml:space="preserve">  </w:t>
      </w:r>
    </w:p>
    <w:p w14:paraId="5EA0D9B6" w14:textId="77777777" w:rsidR="00170C14" w:rsidRPr="00011831" w:rsidRDefault="00170C14" w:rsidP="00170C14">
      <w:pPr>
        <w:rPr>
          <w:color w:val="000000" w:themeColor="text1"/>
        </w:rPr>
      </w:pPr>
    </w:p>
    <w:p w14:paraId="5BCD0FEE" w14:textId="77777777" w:rsidR="00170C14" w:rsidRPr="00011831" w:rsidRDefault="00170C14" w:rsidP="00170C14">
      <w:pPr>
        <w:rPr>
          <w:rFonts w:ascii="Century Gothic" w:hAnsi="Century Gothic"/>
          <w:color w:val="000000" w:themeColor="text1"/>
          <w:u w:val="single"/>
        </w:rPr>
      </w:pPr>
      <w:r w:rsidRPr="00011831">
        <w:rPr>
          <w:rFonts w:ascii="Century Gothic" w:hAnsi="Century Gothic"/>
          <w:color w:val="000000" w:themeColor="text1"/>
          <w:u w:val="single"/>
        </w:rPr>
        <w:t xml:space="preserve">Discussion </w:t>
      </w:r>
    </w:p>
    <w:p w14:paraId="64E8FE1E" w14:textId="77777777" w:rsidR="00170C14" w:rsidRPr="00011831" w:rsidRDefault="00170C14" w:rsidP="00170C14">
      <w:pPr>
        <w:rPr>
          <w:rFonts w:ascii="Century Gothic" w:hAnsi="Century Gothic"/>
          <w:color w:val="000000" w:themeColor="text1"/>
          <w:u w:val="single"/>
        </w:rPr>
      </w:pPr>
    </w:p>
    <w:p w14:paraId="5138B184" w14:textId="315EA4F6" w:rsidR="003C5475" w:rsidRPr="00011831" w:rsidRDefault="00170C14" w:rsidP="006537B7">
      <w:pPr>
        <w:rPr>
          <w:rFonts w:ascii="Garamond" w:hAnsi="Garamond"/>
          <w:color w:val="000000" w:themeColor="text1"/>
        </w:rPr>
      </w:pPr>
      <w:bookmarkStart w:id="3" w:name="_Hlk55997799"/>
      <w:r w:rsidRPr="00011831">
        <w:rPr>
          <w:rFonts w:ascii="Garamond" w:hAnsi="Garamond"/>
          <w:color w:val="000000" w:themeColor="text1"/>
        </w:rPr>
        <w:t xml:space="preserve">Energy Division is also concerned about the low cost-effectiveness of 3C-REN’s portfolio.  However, the RENs are not required to be cost-effective and the rules around what type of programs that the RENs can run, which include offering programs that are not offered by other PAs and targeting HTR customers, make it </w:t>
      </w:r>
      <w:r w:rsidR="6F74E7F2" w:rsidRPr="00011831">
        <w:rPr>
          <w:rFonts w:ascii="Garamond" w:hAnsi="Garamond"/>
          <w:color w:val="000000" w:themeColor="text1"/>
        </w:rPr>
        <w:t>challenging</w:t>
      </w:r>
      <w:r w:rsidRPr="00011831">
        <w:rPr>
          <w:rFonts w:ascii="Garamond" w:hAnsi="Garamond"/>
          <w:color w:val="000000" w:themeColor="text1"/>
        </w:rPr>
        <w:t xml:space="preserve"> for the RENs to design a cost-effective portfolio.  D.19-12-021 </w:t>
      </w:r>
      <w:r w:rsidR="001C2C30" w:rsidRPr="00011831">
        <w:rPr>
          <w:rFonts w:ascii="Garamond" w:hAnsi="Garamond"/>
          <w:color w:val="000000" w:themeColor="text1"/>
        </w:rPr>
        <w:t xml:space="preserve">adopted </w:t>
      </w:r>
      <w:r w:rsidRPr="00011831">
        <w:rPr>
          <w:rFonts w:ascii="Garamond" w:hAnsi="Garamond"/>
          <w:color w:val="000000" w:themeColor="text1"/>
        </w:rPr>
        <w:t xml:space="preserve">in December of 2019 reinforced that the RENs would </w:t>
      </w:r>
      <w:r w:rsidR="008D7768" w:rsidRPr="00011831">
        <w:rPr>
          <w:rFonts w:ascii="Garamond" w:hAnsi="Garamond"/>
          <w:color w:val="000000" w:themeColor="text1"/>
        </w:rPr>
        <w:t xml:space="preserve">not </w:t>
      </w:r>
      <w:r w:rsidRPr="00011831">
        <w:rPr>
          <w:rFonts w:ascii="Garamond" w:hAnsi="Garamond"/>
          <w:color w:val="000000" w:themeColor="text1"/>
        </w:rPr>
        <w:t xml:space="preserve">have to meet a cost-effectiveness threshold.  </w:t>
      </w:r>
    </w:p>
    <w:p w14:paraId="68A79477" w14:textId="542270A7" w:rsidR="2F975B5A" w:rsidRPr="00011831" w:rsidRDefault="2F975B5A" w:rsidP="2F975B5A">
      <w:pPr>
        <w:rPr>
          <w:rFonts w:ascii="Garamond" w:hAnsi="Garamond"/>
          <w:color w:val="000000" w:themeColor="text1"/>
        </w:rPr>
      </w:pPr>
    </w:p>
    <w:p w14:paraId="10EA0E42" w14:textId="6E559C5C" w:rsidR="003F481E" w:rsidRPr="00011831" w:rsidRDefault="00170C14" w:rsidP="006537B7">
      <w:pPr>
        <w:rPr>
          <w:rFonts w:ascii="Garamond" w:hAnsi="Garamond"/>
          <w:color w:val="000000" w:themeColor="text1"/>
        </w:rPr>
      </w:pPr>
      <w:r w:rsidRPr="00011831">
        <w:rPr>
          <w:rFonts w:ascii="Garamond" w:hAnsi="Garamond"/>
          <w:color w:val="000000" w:themeColor="text1"/>
        </w:rPr>
        <w:t xml:space="preserve">In addition, we agree with 3C-REN that it is premature to state that </w:t>
      </w:r>
      <w:r w:rsidR="006E0C17" w:rsidRPr="00011831">
        <w:rPr>
          <w:rFonts w:ascii="Garamond" w:hAnsi="Garamond"/>
          <w:color w:val="000000" w:themeColor="text1"/>
        </w:rPr>
        <w:t>it</w:t>
      </w:r>
      <w:r w:rsidRPr="00011831">
        <w:rPr>
          <w:rFonts w:ascii="Garamond" w:hAnsi="Garamond"/>
          <w:color w:val="000000" w:themeColor="text1"/>
        </w:rPr>
        <w:t xml:space="preserve"> ha</w:t>
      </w:r>
      <w:r w:rsidR="006E0C17" w:rsidRPr="00011831">
        <w:rPr>
          <w:rFonts w:ascii="Garamond" w:hAnsi="Garamond"/>
          <w:color w:val="000000" w:themeColor="text1"/>
        </w:rPr>
        <w:t>s</w:t>
      </w:r>
      <w:r w:rsidRPr="00011831">
        <w:rPr>
          <w:rFonts w:ascii="Garamond" w:hAnsi="Garamond"/>
          <w:color w:val="000000" w:themeColor="text1"/>
        </w:rPr>
        <w:t xml:space="preserve"> historically made little progress on being cost-effective as Cal Advocates argues</w:t>
      </w:r>
      <w:r w:rsidR="00F03B0A" w:rsidRPr="00011831">
        <w:rPr>
          <w:rFonts w:ascii="Garamond" w:hAnsi="Garamond"/>
          <w:color w:val="000000" w:themeColor="text1"/>
        </w:rPr>
        <w:t>.</w:t>
      </w:r>
      <w:r w:rsidR="000B3B30" w:rsidRPr="00011831">
        <w:rPr>
          <w:rFonts w:ascii="Garamond" w:hAnsi="Garamond"/>
          <w:color w:val="000000" w:themeColor="text1"/>
        </w:rPr>
        <w:t xml:space="preserve">  </w:t>
      </w:r>
      <w:r w:rsidR="00F03B0A" w:rsidRPr="00011831">
        <w:rPr>
          <w:rFonts w:ascii="Garamond" w:hAnsi="Garamond"/>
          <w:color w:val="000000" w:themeColor="text1"/>
        </w:rPr>
        <w:t xml:space="preserve">3C-REN </w:t>
      </w:r>
      <w:r w:rsidRPr="00011831">
        <w:rPr>
          <w:rFonts w:ascii="Garamond" w:hAnsi="Garamond"/>
          <w:color w:val="000000" w:themeColor="text1"/>
        </w:rPr>
        <w:t xml:space="preserve">just launched </w:t>
      </w:r>
      <w:r w:rsidR="00FE03EC" w:rsidRPr="00011831">
        <w:rPr>
          <w:rFonts w:ascii="Garamond" w:hAnsi="Garamond"/>
          <w:color w:val="000000" w:themeColor="text1"/>
        </w:rPr>
        <w:t>its</w:t>
      </w:r>
      <w:r w:rsidRPr="00011831">
        <w:rPr>
          <w:rFonts w:ascii="Garamond" w:hAnsi="Garamond"/>
          <w:color w:val="000000" w:themeColor="text1"/>
        </w:rPr>
        <w:t xml:space="preserve"> only resource program in 2020</w:t>
      </w:r>
      <w:r w:rsidR="00F03B0A" w:rsidRPr="00011831">
        <w:rPr>
          <w:rFonts w:ascii="Garamond" w:hAnsi="Garamond"/>
          <w:color w:val="000000" w:themeColor="text1"/>
        </w:rPr>
        <w:t>,</w:t>
      </w:r>
      <w:r w:rsidRPr="00011831">
        <w:rPr>
          <w:rFonts w:ascii="Garamond" w:hAnsi="Garamond"/>
          <w:color w:val="000000" w:themeColor="text1"/>
        </w:rPr>
        <w:t xml:space="preserve"> </w:t>
      </w:r>
      <w:r w:rsidR="00F03B0A" w:rsidRPr="00011831">
        <w:rPr>
          <w:rFonts w:ascii="Garamond" w:hAnsi="Garamond"/>
          <w:color w:val="000000" w:themeColor="text1"/>
        </w:rPr>
        <w:t xml:space="preserve">the </w:t>
      </w:r>
      <w:r w:rsidRPr="00011831">
        <w:rPr>
          <w:rFonts w:ascii="Garamond" w:hAnsi="Garamond"/>
          <w:color w:val="000000" w:themeColor="text1"/>
        </w:rPr>
        <w:t xml:space="preserve">Residential Direct Install Program, </w:t>
      </w:r>
      <w:r w:rsidR="00F03B0A" w:rsidRPr="00011831">
        <w:rPr>
          <w:rFonts w:ascii="Garamond" w:hAnsi="Garamond"/>
          <w:color w:val="000000" w:themeColor="text1"/>
        </w:rPr>
        <w:t>and the launch</w:t>
      </w:r>
      <w:r w:rsidRPr="00011831">
        <w:rPr>
          <w:rFonts w:ascii="Garamond" w:hAnsi="Garamond"/>
          <w:color w:val="000000" w:themeColor="text1"/>
        </w:rPr>
        <w:t xml:space="preserve"> coincide</w:t>
      </w:r>
      <w:r w:rsidR="00F03B0A" w:rsidRPr="00011831">
        <w:rPr>
          <w:rFonts w:ascii="Garamond" w:hAnsi="Garamond"/>
          <w:color w:val="000000" w:themeColor="text1"/>
        </w:rPr>
        <w:t>d</w:t>
      </w:r>
      <w:r w:rsidRPr="00011831">
        <w:rPr>
          <w:rFonts w:ascii="Garamond" w:hAnsi="Garamond"/>
          <w:color w:val="000000" w:themeColor="text1"/>
        </w:rPr>
        <w:t xml:space="preserve"> with the COVID-19 pandemic</w:t>
      </w:r>
      <w:r w:rsidR="00C63CAB" w:rsidRPr="00011831">
        <w:rPr>
          <w:rFonts w:ascii="Garamond" w:hAnsi="Garamond"/>
          <w:color w:val="000000" w:themeColor="text1"/>
        </w:rPr>
        <w:t>, shelter-in-place</w:t>
      </w:r>
      <w:r w:rsidRPr="00011831">
        <w:rPr>
          <w:rFonts w:ascii="Garamond" w:hAnsi="Garamond"/>
          <w:color w:val="000000" w:themeColor="text1"/>
        </w:rPr>
        <w:t xml:space="preserve"> order</w:t>
      </w:r>
      <w:r w:rsidR="00C63CAB" w:rsidRPr="00011831">
        <w:rPr>
          <w:rFonts w:ascii="Garamond" w:hAnsi="Garamond"/>
          <w:color w:val="000000" w:themeColor="text1"/>
        </w:rPr>
        <w:t>s and consequent economic fallout</w:t>
      </w:r>
      <w:r w:rsidRPr="00011831">
        <w:rPr>
          <w:rFonts w:ascii="Garamond" w:hAnsi="Garamond"/>
          <w:color w:val="000000" w:themeColor="text1"/>
        </w:rPr>
        <w:t>, which hampered the program’s launch.  We also note that while the CPUC did state in D.16-08-019 and later decisions “that we encourage the RENs to manage their programs with an eye towards long-term cost-effectiveness</w:t>
      </w:r>
      <w:r w:rsidR="00B84F31" w:rsidRPr="00011831">
        <w:rPr>
          <w:rFonts w:ascii="Garamond" w:hAnsi="Garamond"/>
          <w:color w:val="000000" w:themeColor="text1"/>
        </w:rPr>
        <w:t>,</w:t>
      </w:r>
      <w:r w:rsidRPr="00011831">
        <w:rPr>
          <w:rFonts w:ascii="Garamond" w:hAnsi="Garamond"/>
          <w:color w:val="000000" w:themeColor="text1"/>
        </w:rPr>
        <w:t>”</w:t>
      </w:r>
      <w:r w:rsidRPr="00011831">
        <w:rPr>
          <w:rStyle w:val="FootnoteReference"/>
          <w:rFonts w:ascii="Garamond" w:hAnsi="Garamond"/>
          <w:color w:val="000000" w:themeColor="text1"/>
        </w:rPr>
        <w:footnoteReference w:id="27"/>
      </w:r>
      <w:r w:rsidRPr="00011831">
        <w:rPr>
          <w:rFonts w:ascii="Garamond" w:hAnsi="Garamond"/>
          <w:color w:val="000000" w:themeColor="text1"/>
        </w:rPr>
        <w:t xml:space="preserve"> this is not a criteria for reviewing approving ABALs</w:t>
      </w:r>
      <w:r w:rsidR="00F03B0A" w:rsidRPr="00011831">
        <w:rPr>
          <w:rFonts w:ascii="Garamond" w:hAnsi="Garamond"/>
          <w:color w:val="000000" w:themeColor="text1"/>
        </w:rPr>
        <w:t xml:space="preserve"> (D.18-05-041, Section 7.3)</w:t>
      </w:r>
      <w:r w:rsidRPr="00011831">
        <w:rPr>
          <w:rFonts w:ascii="Garamond" w:hAnsi="Garamond"/>
          <w:color w:val="000000" w:themeColor="text1"/>
        </w:rPr>
        <w:t>.  Thus, we reject Cal Advocates protest</w:t>
      </w:r>
      <w:r w:rsidR="00F03B0A" w:rsidRPr="00011831">
        <w:rPr>
          <w:rFonts w:ascii="Garamond" w:hAnsi="Garamond"/>
          <w:color w:val="000000" w:themeColor="text1"/>
        </w:rPr>
        <w:t>.</w:t>
      </w:r>
      <w:r w:rsidR="008D7768" w:rsidRPr="00011831">
        <w:rPr>
          <w:rFonts w:ascii="Garamond" w:hAnsi="Garamond"/>
          <w:color w:val="000000" w:themeColor="text1"/>
        </w:rPr>
        <w:t xml:space="preserve">  </w:t>
      </w:r>
    </w:p>
    <w:p w14:paraId="7E31B594" w14:textId="77777777" w:rsidR="003F481E" w:rsidRPr="00011831" w:rsidRDefault="003F481E" w:rsidP="003F481E">
      <w:pPr>
        <w:rPr>
          <w:rFonts w:ascii="Garamond" w:eastAsia="Calibri" w:hAnsi="Garamond"/>
          <w:color w:val="000000" w:themeColor="text1"/>
        </w:rPr>
      </w:pPr>
    </w:p>
    <w:p w14:paraId="540FEEC8" w14:textId="25D860B8" w:rsidR="003F481E" w:rsidRPr="00011831" w:rsidRDefault="003F481E" w:rsidP="003F481E">
      <w:pPr>
        <w:rPr>
          <w:rFonts w:ascii="Garamond" w:hAnsi="Garamond"/>
          <w:color w:val="000000" w:themeColor="text1"/>
        </w:rPr>
      </w:pPr>
      <w:r w:rsidRPr="00011831">
        <w:rPr>
          <w:rFonts w:ascii="Garamond" w:hAnsi="Garamond"/>
          <w:color w:val="000000" w:themeColor="text1"/>
        </w:rPr>
        <w:t xml:space="preserve">Finally, in the near term, 3C-REN must host a stakeholder workshop, as stated in D. 18-05-041, “…to explain why it failed to meet the approval criteria.”  At that workshop, 3C-REN shall share its budget development process with stakeholders, including how it determines which programs receive specific funding amounts, portfolio cost-effectiveness targets, and </w:t>
      </w:r>
      <w:r w:rsidR="00214D1F" w:rsidRPr="00011831">
        <w:rPr>
          <w:rFonts w:ascii="Garamond" w:hAnsi="Garamond"/>
          <w:color w:val="000000" w:themeColor="text1"/>
        </w:rPr>
        <w:t xml:space="preserve">how </w:t>
      </w:r>
      <w:r w:rsidR="00404E7A" w:rsidRPr="00011831">
        <w:rPr>
          <w:rFonts w:ascii="Garamond" w:hAnsi="Garamond"/>
          <w:color w:val="000000" w:themeColor="text1"/>
        </w:rPr>
        <w:t>3C-</w:t>
      </w:r>
      <w:r w:rsidR="00214D1F" w:rsidRPr="00011831">
        <w:rPr>
          <w:rFonts w:ascii="Garamond" w:hAnsi="Garamond"/>
          <w:color w:val="000000" w:themeColor="text1"/>
        </w:rPr>
        <w:t xml:space="preserve">REN can </w:t>
      </w:r>
      <w:r w:rsidR="00752FA3" w:rsidRPr="00011831">
        <w:rPr>
          <w:rFonts w:ascii="Garamond" w:hAnsi="Garamond"/>
          <w:color w:val="000000" w:themeColor="text1"/>
        </w:rPr>
        <w:t>deliver</w:t>
      </w:r>
      <w:r w:rsidR="00404E7A" w:rsidRPr="00011831">
        <w:rPr>
          <w:rFonts w:ascii="Garamond" w:hAnsi="Garamond"/>
          <w:color w:val="000000" w:themeColor="text1"/>
        </w:rPr>
        <w:t xml:space="preserve"> more cost-effective savings in </w:t>
      </w:r>
      <w:r w:rsidR="00C1613A" w:rsidRPr="00011831">
        <w:rPr>
          <w:rFonts w:ascii="Garamond" w:hAnsi="Garamond"/>
          <w:color w:val="000000" w:themeColor="text1"/>
        </w:rPr>
        <w:t>its</w:t>
      </w:r>
      <w:r w:rsidR="00404E7A" w:rsidRPr="00011831">
        <w:rPr>
          <w:rFonts w:ascii="Garamond" w:hAnsi="Garamond"/>
          <w:color w:val="000000" w:themeColor="text1"/>
        </w:rPr>
        <w:t xml:space="preserve"> Residential </w:t>
      </w:r>
      <w:r w:rsidR="00752FA3" w:rsidRPr="00011831">
        <w:rPr>
          <w:rFonts w:ascii="Garamond" w:hAnsi="Garamond"/>
          <w:color w:val="000000" w:themeColor="text1"/>
        </w:rPr>
        <w:t>Direct Install Program</w:t>
      </w:r>
      <w:r w:rsidRPr="00011831">
        <w:rPr>
          <w:rFonts w:ascii="Garamond" w:hAnsi="Garamond"/>
          <w:color w:val="000000" w:themeColor="text1"/>
        </w:rPr>
        <w:t xml:space="preserve"> to</w:t>
      </w:r>
      <w:r w:rsidR="00752FA3" w:rsidRPr="00011831">
        <w:rPr>
          <w:rFonts w:ascii="Garamond" w:hAnsi="Garamond"/>
          <w:color w:val="000000" w:themeColor="text1"/>
        </w:rPr>
        <w:t xml:space="preserve"> improved</w:t>
      </w:r>
      <w:r w:rsidRPr="00011831">
        <w:rPr>
          <w:rFonts w:ascii="Garamond" w:hAnsi="Garamond"/>
          <w:color w:val="000000" w:themeColor="text1"/>
        </w:rPr>
        <w:t xml:space="preserve"> </w:t>
      </w:r>
      <w:r w:rsidR="00752FA3" w:rsidRPr="00011831">
        <w:rPr>
          <w:rFonts w:ascii="Garamond" w:hAnsi="Garamond"/>
          <w:color w:val="000000" w:themeColor="text1"/>
        </w:rPr>
        <w:t xml:space="preserve">portfolio </w:t>
      </w:r>
      <w:r w:rsidRPr="00011831">
        <w:rPr>
          <w:rFonts w:ascii="Garamond" w:hAnsi="Garamond"/>
          <w:color w:val="000000" w:themeColor="text1"/>
        </w:rPr>
        <w:t>cost-effective</w:t>
      </w:r>
      <w:r w:rsidR="00752FA3" w:rsidRPr="00011831">
        <w:rPr>
          <w:rFonts w:ascii="Garamond" w:hAnsi="Garamond"/>
          <w:color w:val="000000" w:themeColor="text1"/>
        </w:rPr>
        <w:t>ness</w:t>
      </w:r>
      <w:r w:rsidRPr="00011831">
        <w:rPr>
          <w:rFonts w:ascii="Garamond" w:hAnsi="Garamond"/>
          <w:color w:val="000000" w:themeColor="text1"/>
        </w:rPr>
        <w:t>.  3C-REN may additionally share its portfolio performance to date, as impacted by COVID-19.</w:t>
      </w:r>
    </w:p>
    <w:p w14:paraId="45CD3562" w14:textId="77777777" w:rsidR="00170C14" w:rsidRPr="00011831" w:rsidRDefault="00170C14" w:rsidP="00170C14">
      <w:pPr>
        <w:rPr>
          <w:rFonts w:ascii="Century Gothic" w:hAnsi="Century Gothic"/>
          <w:b/>
          <w:bCs/>
          <w:color w:val="000000" w:themeColor="text1"/>
        </w:rPr>
      </w:pPr>
      <w:bookmarkStart w:id="4" w:name="_Hlk55998004"/>
      <w:bookmarkEnd w:id="3"/>
    </w:p>
    <w:p w14:paraId="6152BE23" w14:textId="367E09AE" w:rsidR="00170C14" w:rsidRPr="00011831" w:rsidRDefault="03D97AB4" w:rsidP="00170C14">
      <w:pPr>
        <w:pStyle w:val="ListParagraph"/>
        <w:numPr>
          <w:ilvl w:val="1"/>
          <w:numId w:val="17"/>
        </w:numPr>
        <w:tabs>
          <w:tab w:val="left" w:pos="5298"/>
        </w:tabs>
        <w:rPr>
          <w:rFonts w:ascii="Century Gothic" w:hAnsi="Century Gothic"/>
          <w:b/>
          <w:bCs/>
          <w:color w:val="000000" w:themeColor="text1"/>
          <w:sz w:val="24"/>
          <w:szCs w:val="24"/>
        </w:rPr>
      </w:pPr>
      <w:r w:rsidRPr="00011831">
        <w:rPr>
          <w:rFonts w:ascii="Century Gothic" w:hAnsi="Century Gothic"/>
          <w:b/>
          <w:bCs/>
          <w:color w:val="000000" w:themeColor="text1"/>
          <w:sz w:val="24"/>
          <w:szCs w:val="24"/>
        </w:rPr>
        <w:t>S</w:t>
      </w:r>
      <w:r w:rsidR="00170C14" w:rsidRPr="00011831">
        <w:rPr>
          <w:rFonts w:ascii="Century Gothic" w:hAnsi="Century Gothic"/>
          <w:b/>
          <w:bCs/>
          <w:color w:val="000000" w:themeColor="text1"/>
          <w:sz w:val="24"/>
          <w:szCs w:val="24"/>
        </w:rPr>
        <w:t>pending on sectors that have not demonstrated cost-effectiveness improvements over time</w:t>
      </w:r>
    </w:p>
    <w:p w14:paraId="3E553BED" w14:textId="625EEF58" w:rsidR="00170C14" w:rsidRPr="00011831" w:rsidRDefault="00170C14" w:rsidP="00170C14">
      <w:pPr>
        <w:rPr>
          <w:rFonts w:ascii="Garamond" w:hAnsi="Garamond"/>
          <w:color w:val="000000" w:themeColor="text1"/>
        </w:rPr>
      </w:pPr>
      <w:r w:rsidRPr="00011831">
        <w:rPr>
          <w:rFonts w:ascii="Garamond" w:hAnsi="Garamond"/>
          <w:color w:val="000000" w:themeColor="text1"/>
        </w:rPr>
        <w:t>Cal Advocates note</w:t>
      </w:r>
      <w:r w:rsidR="003607B4" w:rsidRPr="00011831">
        <w:rPr>
          <w:rFonts w:ascii="Garamond" w:hAnsi="Garamond"/>
          <w:color w:val="000000" w:themeColor="text1"/>
        </w:rPr>
        <w:t>d</w:t>
      </w:r>
      <w:r w:rsidRPr="00011831">
        <w:rPr>
          <w:rFonts w:ascii="Garamond" w:hAnsi="Garamond"/>
          <w:color w:val="000000" w:themeColor="text1"/>
        </w:rPr>
        <w:t xml:space="preserve"> that </w:t>
      </w:r>
      <w:r w:rsidR="004B4A2A" w:rsidRPr="00011831">
        <w:rPr>
          <w:rFonts w:ascii="Garamond" w:hAnsi="Garamond"/>
          <w:color w:val="000000" w:themeColor="text1"/>
        </w:rPr>
        <w:t xml:space="preserve">3C-REN’s </w:t>
      </w:r>
      <w:r w:rsidRPr="00011831">
        <w:rPr>
          <w:rFonts w:ascii="Garamond" w:hAnsi="Garamond"/>
          <w:color w:val="000000" w:themeColor="text1"/>
        </w:rPr>
        <w:t xml:space="preserve">Residential Direct Install </w:t>
      </w:r>
      <w:r w:rsidR="001C2C30" w:rsidRPr="00011831">
        <w:rPr>
          <w:rFonts w:ascii="Garamond" w:hAnsi="Garamond"/>
          <w:color w:val="000000" w:themeColor="text1"/>
        </w:rPr>
        <w:t>P</w:t>
      </w:r>
      <w:r w:rsidRPr="00011831">
        <w:rPr>
          <w:rFonts w:ascii="Garamond" w:hAnsi="Garamond"/>
          <w:color w:val="000000" w:themeColor="text1"/>
        </w:rPr>
        <w:t>rogram has seen an increased budget over the last three ABALs, but a decrease in the forecasted TRC.</w:t>
      </w:r>
      <w:r w:rsidRPr="00011831">
        <w:rPr>
          <w:rStyle w:val="FootnoteReference"/>
          <w:rFonts w:ascii="Garamond" w:hAnsi="Garamond"/>
          <w:color w:val="000000" w:themeColor="text1"/>
        </w:rPr>
        <w:footnoteReference w:id="28"/>
      </w:r>
      <w:r w:rsidRPr="00011831">
        <w:rPr>
          <w:rFonts w:ascii="Garamond" w:hAnsi="Garamond"/>
          <w:color w:val="000000" w:themeColor="text1"/>
        </w:rPr>
        <w:t xml:space="preserve">  </w:t>
      </w:r>
      <w:bookmarkStart w:id="5" w:name="_Hlk55998309"/>
      <w:r w:rsidRPr="00011831">
        <w:rPr>
          <w:rFonts w:ascii="Garamond" w:hAnsi="Garamond"/>
          <w:color w:val="000000" w:themeColor="text1"/>
        </w:rPr>
        <w:t>In Table 12 of Cal Advocates protest</w:t>
      </w:r>
      <w:r w:rsidR="003607B4" w:rsidRPr="00011831">
        <w:rPr>
          <w:rFonts w:ascii="Garamond" w:hAnsi="Garamond"/>
          <w:color w:val="000000" w:themeColor="text1"/>
        </w:rPr>
        <w:t>ed</w:t>
      </w:r>
      <w:r w:rsidRPr="00011831">
        <w:rPr>
          <w:rFonts w:ascii="Garamond" w:hAnsi="Garamond"/>
          <w:color w:val="000000" w:themeColor="text1"/>
        </w:rPr>
        <w:t xml:space="preserve"> they recommend a revised </w:t>
      </w:r>
      <w:r w:rsidR="00B4371B" w:rsidRPr="00011831">
        <w:rPr>
          <w:rFonts w:ascii="Garamond" w:hAnsi="Garamond"/>
          <w:color w:val="000000" w:themeColor="text1"/>
        </w:rPr>
        <w:t xml:space="preserve">2021 </w:t>
      </w:r>
      <w:r w:rsidRPr="00011831">
        <w:rPr>
          <w:rFonts w:ascii="Garamond" w:hAnsi="Garamond"/>
          <w:color w:val="000000" w:themeColor="text1"/>
        </w:rPr>
        <w:t>budget for 3C-REN of $1.4M, which would</w:t>
      </w:r>
      <w:r w:rsidR="00AE43DE" w:rsidRPr="00011831">
        <w:rPr>
          <w:rFonts w:ascii="Garamond" w:hAnsi="Garamond"/>
          <w:color w:val="000000" w:themeColor="text1"/>
        </w:rPr>
        <w:t xml:space="preserve"> fully</w:t>
      </w:r>
      <w:r w:rsidRPr="00011831">
        <w:rPr>
          <w:rFonts w:ascii="Garamond" w:hAnsi="Garamond"/>
          <w:color w:val="000000" w:themeColor="text1"/>
        </w:rPr>
        <w:t xml:space="preserve"> fund the 3C-REN’s </w:t>
      </w:r>
      <w:r w:rsidR="00AE43DE" w:rsidRPr="00011831">
        <w:rPr>
          <w:rFonts w:ascii="Garamond" w:hAnsi="Garamond"/>
          <w:color w:val="000000" w:themeColor="text1"/>
        </w:rPr>
        <w:t>C</w:t>
      </w:r>
      <w:r w:rsidRPr="00011831">
        <w:rPr>
          <w:rFonts w:ascii="Garamond" w:hAnsi="Garamond"/>
          <w:color w:val="000000" w:themeColor="text1"/>
        </w:rPr>
        <w:t xml:space="preserve">ross </w:t>
      </w:r>
      <w:r w:rsidR="00AE43DE" w:rsidRPr="00011831">
        <w:rPr>
          <w:rFonts w:ascii="Garamond" w:hAnsi="Garamond"/>
          <w:color w:val="000000" w:themeColor="text1"/>
        </w:rPr>
        <w:t>C</w:t>
      </w:r>
      <w:r w:rsidRPr="00011831">
        <w:rPr>
          <w:rFonts w:ascii="Garamond" w:hAnsi="Garamond"/>
          <w:color w:val="000000" w:themeColor="text1"/>
        </w:rPr>
        <w:t>utting programs, but would eliminate the budget for the Residential Direct Install Program which they argue has not shown improvements in cost-effectiveness.</w:t>
      </w:r>
      <w:r w:rsidRPr="00011831">
        <w:rPr>
          <w:rStyle w:val="FootnoteReference"/>
          <w:rFonts w:ascii="Garamond" w:hAnsi="Garamond"/>
          <w:color w:val="000000" w:themeColor="text1"/>
        </w:rPr>
        <w:footnoteReference w:id="29"/>
      </w:r>
      <w:r w:rsidRPr="00011831">
        <w:rPr>
          <w:rFonts w:ascii="Garamond" w:hAnsi="Garamond"/>
          <w:color w:val="000000" w:themeColor="text1"/>
        </w:rPr>
        <w:t xml:space="preserve">  Therefore Cal Advocates request</w:t>
      </w:r>
      <w:r w:rsidR="003607B4" w:rsidRPr="00011831">
        <w:rPr>
          <w:rFonts w:ascii="Garamond" w:hAnsi="Garamond"/>
          <w:color w:val="000000" w:themeColor="text1"/>
        </w:rPr>
        <w:t>ed</w:t>
      </w:r>
      <w:r w:rsidRPr="00011831">
        <w:rPr>
          <w:rFonts w:ascii="Garamond" w:hAnsi="Garamond"/>
          <w:color w:val="000000" w:themeColor="text1"/>
        </w:rPr>
        <w:t xml:space="preserve"> that the CPUC reject 3C-REN’s ABAL and require the 3C-REN to refile </w:t>
      </w:r>
      <w:r w:rsidR="00C1613A" w:rsidRPr="00011831">
        <w:rPr>
          <w:rFonts w:ascii="Garamond" w:hAnsi="Garamond"/>
          <w:color w:val="000000" w:themeColor="text1"/>
        </w:rPr>
        <w:t>its</w:t>
      </w:r>
      <w:r w:rsidRPr="00011831">
        <w:rPr>
          <w:rFonts w:ascii="Garamond" w:hAnsi="Garamond"/>
          <w:color w:val="000000" w:themeColor="text1"/>
        </w:rPr>
        <w:t xml:space="preserve"> </w:t>
      </w:r>
      <w:r w:rsidR="00723CC1" w:rsidRPr="00011831">
        <w:rPr>
          <w:rFonts w:ascii="Garamond" w:hAnsi="Garamond"/>
          <w:color w:val="000000" w:themeColor="text1"/>
        </w:rPr>
        <w:t>ABAL</w:t>
      </w:r>
      <w:r w:rsidRPr="00011831">
        <w:rPr>
          <w:rFonts w:ascii="Garamond" w:hAnsi="Garamond"/>
          <w:color w:val="000000" w:themeColor="text1"/>
        </w:rPr>
        <w:t xml:space="preserve"> with </w:t>
      </w:r>
      <w:r w:rsidR="00723CC1" w:rsidRPr="00011831">
        <w:rPr>
          <w:rFonts w:ascii="Garamond" w:hAnsi="Garamond"/>
          <w:color w:val="000000" w:themeColor="text1"/>
        </w:rPr>
        <w:t xml:space="preserve">the </w:t>
      </w:r>
      <w:r w:rsidRPr="00011831">
        <w:rPr>
          <w:rFonts w:ascii="Garamond" w:hAnsi="Garamond"/>
          <w:color w:val="000000" w:themeColor="text1"/>
        </w:rPr>
        <w:t xml:space="preserve">reduced spending </w:t>
      </w:r>
      <w:r w:rsidR="00723CC1" w:rsidRPr="00011831">
        <w:rPr>
          <w:rFonts w:ascii="Garamond" w:hAnsi="Garamond"/>
          <w:color w:val="000000" w:themeColor="text1"/>
        </w:rPr>
        <w:t>that Cal Advocates recommend</w:t>
      </w:r>
      <w:r w:rsidR="00251828" w:rsidRPr="00011831">
        <w:rPr>
          <w:rFonts w:ascii="Garamond" w:hAnsi="Garamond"/>
          <w:color w:val="000000" w:themeColor="text1"/>
        </w:rPr>
        <w:t>ed</w:t>
      </w:r>
      <w:r w:rsidR="00723CC1" w:rsidRPr="00011831">
        <w:rPr>
          <w:rFonts w:ascii="Garamond" w:hAnsi="Garamond"/>
          <w:color w:val="000000" w:themeColor="text1"/>
        </w:rPr>
        <w:t xml:space="preserve"> </w:t>
      </w:r>
      <w:r w:rsidRPr="00011831">
        <w:rPr>
          <w:rFonts w:ascii="Garamond" w:hAnsi="Garamond"/>
          <w:color w:val="000000" w:themeColor="text1"/>
        </w:rPr>
        <w:t>on sectors or programs that have failed to demonstrate cost-effectiveness improvements over time.</w:t>
      </w:r>
      <w:r w:rsidRPr="00011831">
        <w:rPr>
          <w:rStyle w:val="FootnoteReference"/>
          <w:rFonts w:ascii="Garamond" w:hAnsi="Garamond"/>
          <w:color w:val="000000" w:themeColor="text1"/>
        </w:rPr>
        <w:footnoteReference w:id="30"/>
      </w:r>
      <w:bookmarkEnd w:id="5"/>
    </w:p>
    <w:p w14:paraId="66E8CC8F" w14:textId="77777777" w:rsidR="00170C14" w:rsidRPr="00011831" w:rsidRDefault="00170C14" w:rsidP="00170C14">
      <w:pPr>
        <w:rPr>
          <w:rFonts w:ascii="Garamond" w:hAnsi="Garamond"/>
          <w:color w:val="000000" w:themeColor="text1"/>
        </w:rPr>
      </w:pPr>
    </w:p>
    <w:p w14:paraId="33AF1538" w14:textId="60DD25F7" w:rsidR="00723CC1" w:rsidRPr="00011831" w:rsidRDefault="00170C14" w:rsidP="00170C14">
      <w:pPr>
        <w:rPr>
          <w:rFonts w:ascii="Garamond" w:hAnsi="Garamond"/>
          <w:color w:val="000000" w:themeColor="text1"/>
        </w:rPr>
      </w:pPr>
      <w:r w:rsidRPr="00011831">
        <w:rPr>
          <w:rFonts w:ascii="Garamond" w:hAnsi="Garamond"/>
          <w:color w:val="000000" w:themeColor="text1"/>
        </w:rPr>
        <w:lastRenderedPageBreak/>
        <w:t xml:space="preserve">3C-REN </w:t>
      </w:r>
      <w:r w:rsidR="00192A7F" w:rsidRPr="00011831">
        <w:rPr>
          <w:rFonts w:ascii="Garamond" w:hAnsi="Garamond"/>
          <w:color w:val="000000" w:themeColor="text1"/>
        </w:rPr>
        <w:t>replie</w:t>
      </w:r>
      <w:r w:rsidR="00251828" w:rsidRPr="00011831">
        <w:rPr>
          <w:rFonts w:ascii="Garamond" w:hAnsi="Garamond"/>
          <w:color w:val="000000" w:themeColor="text1"/>
        </w:rPr>
        <w:t>d</w:t>
      </w:r>
      <w:r w:rsidR="00192A7F" w:rsidRPr="00011831">
        <w:rPr>
          <w:rFonts w:ascii="Garamond" w:hAnsi="Garamond"/>
          <w:color w:val="000000" w:themeColor="text1"/>
        </w:rPr>
        <w:t xml:space="preserve"> </w:t>
      </w:r>
      <w:r w:rsidRPr="00011831">
        <w:rPr>
          <w:rFonts w:ascii="Garamond" w:hAnsi="Garamond"/>
          <w:color w:val="000000" w:themeColor="text1"/>
        </w:rPr>
        <w:t xml:space="preserve">that </w:t>
      </w:r>
      <w:r w:rsidR="00C1613A" w:rsidRPr="00011831">
        <w:rPr>
          <w:rFonts w:ascii="Garamond" w:hAnsi="Garamond"/>
          <w:color w:val="000000" w:themeColor="text1"/>
        </w:rPr>
        <w:t>its</w:t>
      </w:r>
      <w:r w:rsidRPr="00011831">
        <w:rPr>
          <w:rFonts w:ascii="Garamond" w:hAnsi="Garamond"/>
          <w:color w:val="000000" w:themeColor="text1"/>
        </w:rPr>
        <w:t xml:space="preserve"> Residential Direct Install Program launched in 2020 and therefore has not been operating long enough to establish a baseline and subsequent years of data on which to evaluate progress towards cost-effectiveness.</w:t>
      </w:r>
      <w:r w:rsidRPr="00011831">
        <w:rPr>
          <w:rStyle w:val="FootnoteReference"/>
          <w:rFonts w:ascii="Garamond" w:hAnsi="Garamond"/>
          <w:color w:val="000000" w:themeColor="text1"/>
        </w:rPr>
        <w:footnoteReference w:id="31"/>
      </w:r>
      <w:r w:rsidRPr="00011831">
        <w:rPr>
          <w:rFonts w:ascii="Garamond" w:hAnsi="Garamond"/>
          <w:color w:val="000000" w:themeColor="text1"/>
        </w:rPr>
        <w:t xml:space="preserve">  3C-REN claim</w:t>
      </w:r>
      <w:r w:rsidR="00251828" w:rsidRPr="00011831">
        <w:rPr>
          <w:rFonts w:ascii="Garamond" w:hAnsi="Garamond"/>
          <w:color w:val="000000" w:themeColor="text1"/>
        </w:rPr>
        <w:t>ed</w:t>
      </w:r>
      <w:r w:rsidRPr="00011831">
        <w:rPr>
          <w:rFonts w:ascii="Garamond" w:hAnsi="Garamond"/>
          <w:color w:val="000000" w:themeColor="text1"/>
        </w:rPr>
        <w:t xml:space="preserve"> that it is </w:t>
      </w:r>
      <w:r w:rsidR="00C1613A" w:rsidRPr="00011831">
        <w:rPr>
          <w:rFonts w:ascii="Garamond" w:hAnsi="Garamond"/>
          <w:color w:val="000000" w:themeColor="text1"/>
        </w:rPr>
        <w:t>its</w:t>
      </w:r>
      <w:r w:rsidRPr="00011831">
        <w:rPr>
          <w:rFonts w:ascii="Garamond" w:hAnsi="Garamond"/>
          <w:color w:val="000000" w:themeColor="text1"/>
        </w:rPr>
        <w:t xml:space="preserve"> intention to develop improved programs that deliver benefits </w:t>
      </w:r>
      <w:r w:rsidR="00723CC1" w:rsidRPr="00011831">
        <w:rPr>
          <w:rFonts w:ascii="Garamond" w:hAnsi="Garamond"/>
          <w:color w:val="000000" w:themeColor="text1"/>
        </w:rPr>
        <w:t xml:space="preserve">to </w:t>
      </w:r>
      <w:r w:rsidR="00C1613A" w:rsidRPr="00011831">
        <w:rPr>
          <w:rFonts w:ascii="Garamond" w:hAnsi="Garamond"/>
          <w:color w:val="000000" w:themeColor="text1"/>
        </w:rPr>
        <w:t>its</w:t>
      </w:r>
      <w:r w:rsidR="00723CC1" w:rsidRPr="00011831">
        <w:rPr>
          <w:rFonts w:ascii="Garamond" w:hAnsi="Garamond"/>
          <w:color w:val="000000" w:themeColor="text1"/>
        </w:rPr>
        <w:t xml:space="preserve"> customers </w:t>
      </w:r>
      <w:r w:rsidRPr="00011831">
        <w:rPr>
          <w:rFonts w:ascii="Garamond" w:hAnsi="Garamond"/>
          <w:color w:val="000000" w:themeColor="text1"/>
        </w:rPr>
        <w:t>while continuing to improve overall cost-effectiveness.</w:t>
      </w:r>
      <w:r w:rsidRPr="00011831">
        <w:rPr>
          <w:rStyle w:val="FootnoteReference"/>
          <w:rFonts w:ascii="Garamond" w:hAnsi="Garamond"/>
          <w:color w:val="000000" w:themeColor="text1"/>
        </w:rPr>
        <w:footnoteReference w:id="32"/>
      </w:r>
      <w:r w:rsidRPr="00011831">
        <w:rPr>
          <w:rFonts w:ascii="Garamond" w:hAnsi="Garamond"/>
          <w:color w:val="000000" w:themeColor="text1"/>
        </w:rPr>
        <w:t xml:space="preserve">  </w:t>
      </w:r>
      <w:r w:rsidR="00096E72" w:rsidRPr="00011831">
        <w:rPr>
          <w:rFonts w:ascii="Garamond" w:hAnsi="Garamond"/>
          <w:color w:val="000000" w:themeColor="text1"/>
        </w:rPr>
        <w:t>3C-REN</w:t>
      </w:r>
      <w:r w:rsidRPr="00011831">
        <w:rPr>
          <w:rFonts w:ascii="Garamond" w:hAnsi="Garamond"/>
          <w:color w:val="000000" w:themeColor="text1"/>
        </w:rPr>
        <w:t xml:space="preserve"> add</w:t>
      </w:r>
      <w:r w:rsidR="00096E72" w:rsidRPr="00011831">
        <w:rPr>
          <w:rFonts w:ascii="Garamond" w:hAnsi="Garamond"/>
          <w:color w:val="000000" w:themeColor="text1"/>
        </w:rPr>
        <w:t>ed</w:t>
      </w:r>
      <w:r w:rsidRPr="00011831">
        <w:rPr>
          <w:rFonts w:ascii="Garamond" w:hAnsi="Garamond"/>
          <w:color w:val="000000" w:themeColor="text1"/>
        </w:rPr>
        <w:t xml:space="preserve"> that the program launch coincided with the stay at home order, which slowed initial progress, but that the program has transitioned from virtual to delivering in-home services.</w:t>
      </w:r>
      <w:r w:rsidRPr="00011831">
        <w:rPr>
          <w:rStyle w:val="FootnoteReference"/>
          <w:rFonts w:ascii="Garamond" w:hAnsi="Garamond"/>
          <w:color w:val="000000" w:themeColor="text1"/>
        </w:rPr>
        <w:footnoteReference w:id="33"/>
      </w:r>
      <w:r w:rsidRPr="00011831">
        <w:rPr>
          <w:rFonts w:ascii="Garamond" w:hAnsi="Garamond"/>
          <w:color w:val="000000" w:themeColor="text1"/>
        </w:rPr>
        <w:t xml:space="preserve">  </w:t>
      </w:r>
      <w:r w:rsidR="00045711" w:rsidRPr="00011831">
        <w:rPr>
          <w:rFonts w:ascii="Garamond" w:hAnsi="Garamond"/>
          <w:color w:val="000000" w:themeColor="text1"/>
        </w:rPr>
        <w:t>3C-REN</w:t>
      </w:r>
      <w:r w:rsidRPr="00011831">
        <w:rPr>
          <w:rFonts w:ascii="Garamond" w:hAnsi="Garamond"/>
          <w:color w:val="000000" w:themeColor="text1"/>
        </w:rPr>
        <w:t xml:space="preserve"> conclude</w:t>
      </w:r>
      <w:r w:rsidR="00045711" w:rsidRPr="00011831">
        <w:rPr>
          <w:rFonts w:ascii="Garamond" w:hAnsi="Garamond"/>
          <w:color w:val="000000" w:themeColor="text1"/>
        </w:rPr>
        <w:t>d</w:t>
      </w:r>
      <w:r w:rsidRPr="00011831">
        <w:rPr>
          <w:rFonts w:ascii="Garamond" w:hAnsi="Garamond"/>
          <w:color w:val="000000" w:themeColor="text1"/>
        </w:rPr>
        <w:t xml:space="preserve"> that with increased consumer attention on home energy use as a result of stay-at-home orders, 3C-REN is well positioned to provide needed energy-saving opportunities through the program.</w:t>
      </w:r>
      <w:r w:rsidRPr="00011831">
        <w:rPr>
          <w:rStyle w:val="FootnoteReference"/>
          <w:rFonts w:ascii="Garamond" w:hAnsi="Garamond"/>
          <w:color w:val="000000" w:themeColor="text1"/>
        </w:rPr>
        <w:footnoteReference w:id="34"/>
      </w:r>
      <w:r w:rsidRPr="00011831">
        <w:rPr>
          <w:rFonts w:ascii="Garamond" w:hAnsi="Garamond"/>
          <w:color w:val="000000" w:themeColor="text1"/>
        </w:rPr>
        <w:t xml:space="preserve">   </w:t>
      </w:r>
    </w:p>
    <w:p w14:paraId="178E0710" w14:textId="77777777" w:rsidR="00723CC1" w:rsidRPr="00011831" w:rsidRDefault="00723CC1" w:rsidP="00170C14">
      <w:pPr>
        <w:rPr>
          <w:rFonts w:ascii="Garamond" w:hAnsi="Garamond"/>
          <w:color w:val="000000" w:themeColor="text1"/>
        </w:rPr>
      </w:pPr>
    </w:p>
    <w:p w14:paraId="52272B46" w14:textId="39856183" w:rsidR="00170C14" w:rsidRPr="00011831" w:rsidRDefault="00170C14" w:rsidP="00170C14">
      <w:pPr>
        <w:rPr>
          <w:rFonts w:ascii="Century Gothic" w:hAnsi="Century Gothic"/>
          <w:color w:val="000000" w:themeColor="text1"/>
          <w:u w:val="single"/>
        </w:rPr>
      </w:pPr>
      <w:r w:rsidRPr="00011831">
        <w:rPr>
          <w:rFonts w:ascii="Century Gothic" w:hAnsi="Century Gothic"/>
          <w:color w:val="000000" w:themeColor="text1"/>
          <w:u w:val="single"/>
        </w:rPr>
        <w:t>Discussion</w:t>
      </w:r>
    </w:p>
    <w:p w14:paraId="4CFAAC84" w14:textId="77777777" w:rsidR="005523D7" w:rsidRPr="00011831" w:rsidRDefault="005523D7" w:rsidP="00170C14">
      <w:pPr>
        <w:rPr>
          <w:rFonts w:ascii="Century Gothic" w:hAnsi="Century Gothic"/>
          <w:color w:val="000000" w:themeColor="text1"/>
          <w:u w:val="single"/>
        </w:rPr>
      </w:pPr>
    </w:p>
    <w:p w14:paraId="07802CFF" w14:textId="6C194D6B" w:rsidR="00723CC1" w:rsidRPr="00011831" w:rsidRDefault="003F481E" w:rsidP="005C4F14">
      <w:pPr>
        <w:pStyle w:val="standard"/>
        <w:spacing w:after="160" w:line="240" w:lineRule="auto"/>
        <w:ind w:right="720" w:firstLine="0"/>
        <w:rPr>
          <w:rFonts w:ascii="Garamond" w:hAnsi="Garamond"/>
          <w:color w:val="000000" w:themeColor="text1"/>
          <w:sz w:val="24"/>
          <w:szCs w:val="24"/>
        </w:rPr>
      </w:pPr>
      <w:r w:rsidRPr="00011831">
        <w:rPr>
          <w:rFonts w:ascii="Garamond" w:hAnsi="Garamond"/>
          <w:color w:val="000000" w:themeColor="text1"/>
          <w:sz w:val="24"/>
          <w:szCs w:val="24"/>
        </w:rPr>
        <w:t>Energy Division staff finds that the</w:t>
      </w:r>
      <w:r w:rsidR="00170C14" w:rsidRPr="00011831">
        <w:rPr>
          <w:rFonts w:ascii="Garamond" w:hAnsi="Garamond"/>
          <w:color w:val="000000" w:themeColor="text1"/>
          <w:sz w:val="24"/>
          <w:szCs w:val="24"/>
        </w:rPr>
        <w:t xml:space="preserve"> request from Cal Advocates seems premature </w:t>
      </w:r>
      <w:r w:rsidRPr="00011831">
        <w:rPr>
          <w:rFonts w:ascii="Garamond" w:hAnsi="Garamond"/>
          <w:color w:val="000000" w:themeColor="text1"/>
          <w:sz w:val="24"/>
          <w:szCs w:val="24"/>
        </w:rPr>
        <w:t>given that the Residential Direct Install Program launched in 2020</w:t>
      </w:r>
      <w:r w:rsidR="00BF5375" w:rsidRPr="00011831">
        <w:rPr>
          <w:rFonts w:ascii="Garamond" w:hAnsi="Garamond"/>
          <w:color w:val="000000" w:themeColor="text1"/>
          <w:sz w:val="24"/>
          <w:szCs w:val="24"/>
        </w:rPr>
        <w:t>.</w:t>
      </w:r>
      <w:r w:rsidR="000B1112" w:rsidRPr="00011831">
        <w:rPr>
          <w:rFonts w:ascii="Garamond" w:hAnsi="Garamond"/>
          <w:color w:val="000000" w:themeColor="text1"/>
          <w:sz w:val="24"/>
          <w:szCs w:val="24"/>
        </w:rPr>
        <w:t xml:space="preserve">  </w:t>
      </w:r>
      <w:r w:rsidR="008B1B8E" w:rsidRPr="00011831">
        <w:rPr>
          <w:rFonts w:ascii="Garamond" w:hAnsi="Garamond"/>
          <w:color w:val="000000" w:themeColor="text1"/>
          <w:sz w:val="24"/>
          <w:szCs w:val="24"/>
        </w:rPr>
        <w:t>Furthermore, the program launch coincided with the outbreak of COVID-19, the making any judgement about the trajectory of the program even more difficult than if the program launched under more “normal” conditions.</w:t>
      </w:r>
      <w:r w:rsidR="00BD5C6E" w:rsidRPr="00011831">
        <w:rPr>
          <w:rFonts w:ascii="Garamond" w:hAnsi="Garamond"/>
          <w:color w:val="000000" w:themeColor="text1"/>
          <w:sz w:val="24"/>
          <w:szCs w:val="24"/>
        </w:rPr>
        <w:t xml:space="preserve"> </w:t>
      </w:r>
      <w:r w:rsidR="001C2C30" w:rsidRPr="00011831">
        <w:rPr>
          <w:rFonts w:ascii="Garamond" w:hAnsi="Garamond"/>
          <w:color w:val="000000" w:themeColor="text1"/>
          <w:sz w:val="24"/>
          <w:szCs w:val="24"/>
        </w:rPr>
        <w:t xml:space="preserve"> </w:t>
      </w:r>
      <w:r w:rsidR="00BD5C6E" w:rsidRPr="00011831">
        <w:rPr>
          <w:rFonts w:ascii="Garamond" w:hAnsi="Garamond"/>
          <w:color w:val="000000" w:themeColor="text1"/>
          <w:sz w:val="24"/>
          <w:szCs w:val="24"/>
        </w:rPr>
        <w:t>W</w:t>
      </w:r>
      <w:r w:rsidR="00170C14" w:rsidRPr="00011831">
        <w:rPr>
          <w:rFonts w:ascii="Garamond" w:hAnsi="Garamond"/>
          <w:color w:val="000000" w:themeColor="text1"/>
          <w:sz w:val="24"/>
          <w:szCs w:val="24"/>
        </w:rPr>
        <w:t xml:space="preserve">e also note that without this program 3C-REN would not have any offerings that contributed claimable energy savings as the other two programs </w:t>
      </w:r>
      <w:r w:rsidR="00045711" w:rsidRPr="00011831">
        <w:rPr>
          <w:rFonts w:ascii="Garamond" w:hAnsi="Garamond"/>
          <w:color w:val="000000" w:themeColor="text1"/>
          <w:sz w:val="24"/>
          <w:szCs w:val="24"/>
        </w:rPr>
        <w:t>it</w:t>
      </w:r>
      <w:r w:rsidR="00170C14" w:rsidRPr="00011831">
        <w:rPr>
          <w:rFonts w:ascii="Garamond" w:hAnsi="Garamond"/>
          <w:color w:val="000000" w:themeColor="text1"/>
          <w:sz w:val="24"/>
          <w:szCs w:val="24"/>
        </w:rPr>
        <w:t xml:space="preserve"> offer</w:t>
      </w:r>
      <w:r w:rsidR="00045711" w:rsidRPr="00011831">
        <w:rPr>
          <w:rFonts w:ascii="Garamond" w:hAnsi="Garamond"/>
          <w:color w:val="000000" w:themeColor="text1"/>
          <w:sz w:val="24"/>
          <w:szCs w:val="24"/>
        </w:rPr>
        <w:t>s</w:t>
      </w:r>
      <w:r w:rsidR="00170C14" w:rsidRPr="00011831">
        <w:rPr>
          <w:rFonts w:ascii="Garamond" w:hAnsi="Garamond"/>
          <w:color w:val="000000" w:themeColor="text1"/>
          <w:sz w:val="24"/>
          <w:szCs w:val="24"/>
        </w:rPr>
        <w:t xml:space="preserve"> are both non-</w:t>
      </w:r>
      <w:proofErr w:type="gramStart"/>
      <w:r w:rsidR="00170C14" w:rsidRPr="00011831">
        <w:rPr>
          <w:rFonts w:ascii="Garamond" w:hAnsi="Garamond"/>
          <w:color w:val="000000" w:themeColor="text1"/>
          <w:sz w:val="24"/>
          <w:szCs w:val="24"/>
        </w:rPr>
        <w:t>resource</w:t>
      </w:r>
      <w:proofErr w:type="gramEnd"/>
      <w:r w:rsidR="00170C14" w:rsidRPr="00011831">
        <w:rPr>
          <w:rFonts w:ascii="Garamond" w:hAnsi="Garamond"/>
          <w:color w:val="000000" w:themeColor="text1"/>
          <w:sz w:val="24"/>
          <w:szCs w:val="24"/>
        </w:rPr>
        <w:t xml:space="preserve">.  </w:t>
      </w:r>
    </w:p>
    <w:p w14:paraId="6A858087" w14:textId="0872FCBB" w:rsidR="00170C14" w:rsidRPr="00011831" w:rsidRDefault="00170C14" w:rsidP="005C4F14">
      <w:pPr>
        <w:pStyle w:val="standard"/>
        <w:spacing w:after="160" w:line="240" w:lineRule="auto"/>
        <w:ind w:right="720" w:firstLine="0"/>
        <w:rPr>
          <w:rFonts w:ascii="Garamond" w:hAnsi="Garamond"/>
          <w:color w:val="000000" w:themeColor="text1"/>
          <w:sz w:val="24"/>
          <w:szCs w:val="24"/>
        </w:rPr>
      </w:pPr>
      <w:r w:rsidRPr="00011831">
        <w:rPr>
          <w:rFonts w:ascii="Garamond" w:hAnsi="Garamond"/>
          <w:color w:val="000000" w:themeColor="text1"/>
          <w:sz w:val="24"/>
          <w:szCs w:val="24"/>
        </w:rPr>
        <w:t>While Cal Advocates argue</w:t>
      </w:r>
      <w:r w:rsidR="00223186" w:rsidRPr="00011831">
        <w:rPr>
          <w:rFonts w:ascii="Garamond" w:hAnsi="Garamond"/>
          <w:color w:val="000000" w:themeColor="text1"/>
          <w:sz w:val="24"/>
          <w:szCs w:val="24"/>
        </w:rPr>
        <w:t>d</w:t>
      </w:r>
      <w:r w:rsidRPr="00011831">
        <w:rPr>
          <w:rFonts w:ascii="Garamond" w:hAnsi="Garamond"/>
          <w:color w:val="000000" w:themeColor="text1"/>
          <w:sz w:val="24"/>
          <w:szCs w:val="24"/>
        </w:rPr>
        <w:t xml:space="preserve"> that the CPUC should require 3C-REN eliminate this program, the</w:t>
      </w:r>
      <w:r w:rsidR="005523D7" w:rsidRPr="00011831">
        <w:rPr>
          <w:rFonts w:ascii="Garamond" w:hAnsi="Garamond"/>
          <w:color w:val="000000" w:themeColor="text1"/>
          <w:sz w:val="24"/>
          <w:szCs w:val="24"/>
        </w:rPr>
        <w:t xml:space="preserve"> Energy Division</w:t>
      </w:r>
      <w:r w:rsidRPr="00011831">
        <w:rPr>
          <w:rFonts w:ascii="Garamond" w:hAnsi="Garamond"/>
          <w:color w:val="000000" w:themeColor="text1"/>
          <w:sz w:val="24"/>
          <w:szCs w:val="24"/>
        </w:rPr>
        <w:t xml:space="preserve"> believes that 3C-REN is the entity best suited to develop a “good faith” 2021 portfolio forecast that addresses </w:t>
      </w:r>
      <w:r w:rsidR="008B1B8E" w:rsidRPr="00011831">
        <w:rPr>
          <w:rFonts w:ascii="Garamond" w:hAnsi="Garamond"/>
          <w:color w:val="000000" w:themeColor="text1"/>
          <w:sz w:val="24"/>
          <w:szCs w:val="24"/>
        </w:rPr>
        <w:t xml:space="preserve">the </w:t>
      </w:r>
      <w:r w:rsidRPr="00011831">
        <w:rPr>
          <w:rFonts w:ascii="Garamond" w:hAnsi="Garamond"/>
          <w:color w:val="000000" w:themeColor="text1"/>
          <w:sz w:val="24"/>
          <w:szCs w:val="24"/>
        </w:rPr>
        <w:t xml:space="preserve">competing needs of </w:t>
      </w:r>
      <w:r w:rsidR="00AA5B0E" w:rsidRPr="00011831">
        <w:rPr>
          <w:rFonts w:ascii="Garamond" w:hAnsi="Garamond"/>
          <w:color w:val="000000" w:themeColor="text1"/>
          <w:sz w:val="24"/>
          <w:szCs w:val="24"/>
        </w:rPr>
        <w:t>its</w:t>
      </w:r>
      <w:r w:rsidR="008B1B8E" w:rsidRPr="00011831">
        <w:rPr>
          <w:rFonts w:ascii="Garamond" w:hAnsi="Garamond"/>
          <w:color w:val="000000" w:themeColor="text1"/>
          <w:sz w:val="24"/>
          <w:szCs w:val="24"/>
        </w:rPr>
        <w:t xml:space="preserve"> HTR</w:t>
      </w:r>
      <w:r w:rsidRPr="00011831">
        <w:rPr>
          <w:rFonts w:ascii="Garamond" w:hAnsi="Garamond"/>
          <w:color w:val="000000" w:themeColor="text1"/>
          <w:sz w:val="24"/>
          <w:szCs w:val="24"/>
        </w:rPr>
        <w:t xml:space="preserve"> custome</w:t>
      </w:r>
      <w:r w:rsidR="008B1B8E" w:rsidRPr="00011831">
        <w:rPr>
          <w:rFonts w:ascii="Garamond" w:hAnsi="Garamond"/>
          <w:color w:val="000000" w:themeColor="text1"/>
          <w:sz w:val="24"/>
          <w:szCs w:val="24"/>
        </w:rPr>
        <w:t>rs while also working towards becoming more cost-effective</w:t>
      </w:r>
      <w:r w:rsidRPr="00011831">
        <w:rPr>
          <w:rFonts w:ascii="Garamond" w:hAnsi="Garamond"/>
          <w:color w:val="000000" w:themeColor="text1"/>
          <w:sz w:val="24"/>
          <w:szCs w:val="24"/>
        </w:rPr>
        <w:t xml:space="preserve">.  </w:t>
      </w:r>
      <w:r w:rsidR="008B1B8E" w:rsidRPr="00011831">
        <w:rPr>
          <w:rFonts w:ascii="Garamond" w:hAnsi="Garamond"/>
          <w:color w:val="000000" w:themeColor="text1"/>
          <w:sz w:val="24"/>
          <w:szCs w:val="24"/>
        </w:rPr>
        <w:t>Finally, we not</w:t>
      </w:r>
      <w:r w:rsidR="00723CC1" w:rsidRPr="00011831">
        <w:rPr>
          <w:rFonts w:ascii="Garamond" w:hAnsi="Garamond"/>
          <w:color w:val="000000" w:themeColor="text1"/>
          <w:sz w:val="24"/>
          <w:szCs w:val="24"/>
        </w:rPr>
        <w:t>e</w:t>
      </w:r>
      <w:r w:rsidR="008B1B8E" w:rsidRPr="00011831">
        <w:rPr>
          <w:rFonts w:ascii="Garamond" w:hAnsi="Garamond"/>
          <w:color w:val="000000" w:themeColor="text1"/>
          <w:sz w:val="24"/>
          <w:szCs w:val="24"/>
        </w:rPr>
        <w:t xml:space="preserve"> that this request by Cal Advocates is out of scope of the review criteria that the CPUC adopted in D.18-05-041, Section 7.3 on the </w:t>
      </w:r>
      <w:r w:rsidR="006537B7" w:rsidRPr="00011831">
        <w:rPr>
          <w:rFonts w:ascii="Garamond" w:hAnsi="Garamond"/>
          <w:color w:val="000000" w:themeColor="text1"/>
          <w:sz w:val="24"/>
          <w:szCs w:val="24"/>
        </w:rPr>
        <w:t>“</w:t>
      </w:r>
      <w:r w:rsidR="008B1B8E" w:rsidRPr="00011831">
        <w:rPr>
          <w:rFonts w:ascii="Garamond" w:hAnsi="Garamond"/>
          <w:color w:val="000000" w:themeColor="text1"/>
          <w:sz w:val="24"/>
          <w:szCs w:val="24"/>
        </w:rPr>
        <w:t>Criteria for</w:t>
      </w:r>
      <w:r w:rsidR="006537B7" w:rsidRPr="00011831">
        <w:rPr>
          <w:rFonts w:ascii="Garamond" w:hAnsi="Garamond"/>
          <w:color w:val="000000" w:themeColor="text1"/>
          <w:sz w:val="24"/>
          <w:szCs w:val="24"/>
        </w:rPr>
        <w:t xml:space="preserve"> Approving Annual Budget Advice Letters”, which states: “Standard of review for staff disposition of the ABALs does not include review of </w:t>
      </w:r>
      <w:proofErr w:type="spellStart"/>
      <w:r w:rsidR="00C63CAB" w:rsidRPr="00011831">
        <w:rPr>
          <w:rFonts w:ascii="Garamond" w:hAnsi="Garamond"/>
          <w:color w:val="000000" w:themeColor="text1"/>
          <w:sz w:val="24"/>
          <w:szCs w:val="24"/>
        </w:rPr>
        <w:t>PAs’</w:t>
      </w:r>
      <w:proofErr w:type="spellEnd"/>
      <w:r w:rsidR="006537B7" w:rsidRPr="00011831">
        <w:rPr>
          <w:rFonts w:ascii="Garamond" w:hAnsi="Garamond"/>
          <w:color w:val="000000" w:themeColor="text1"/>
          <w:sz w:val="24"/>
          <w:szCs w:val="24"/>
        </w:rPr>
        <w:t xml:space="preserve"> decisions on reducing, cancelling, expanding or adding individual programs or program areas."</w:t>
      </w:r>
      <w:r w:rsidR="006537B7" w:rsidRPr="00011831">
        <w:rPr>
          <w:rStyle w:val="FootnoteReference"/>
          <w:rFonts w:ascii="Garamond" w:hAnsi="Garamond"/>
          <w:color w:val="000000" w:themeColor="text1"/>
          <w:sz w:val="24"/>
          <w:szCs w:val="24"/>
        </w:rPr>
        <w:footnoteReference w:id="35"/>
      </w:r>
      <w:r w:rsidRPr="00011831">
        <w:rPr>
          <w:rFonts w:ascii="Garamond" w:hAnsi="Garamond"/>
          <w:color w:val="000000" w:themeColor="text1"/>
          <w:sz w:val="24"/>
          <w:szCs w:val="24"/>
        </w:rPr>
        <w:t xml:space="preserve"> Consequently, </w:t>
      </w:r>
      <w:r w:rsidR="43E4B15B" w:rsidRPr="00011831">
        <w:rPr>
          <w:rFonts w:ascii="Garamond" w:hAnsi="Garamond"/>
          <w:color w:val="000000" w:themeColor="text1"/>
          <w:sz w:val="24"/>
          <w:szCs w:val="24"/>
        </w:rPr>
        <w:t>3C-REN is not</w:t>
      </w:r>
      <w:r w:rsidRPr="00011831">
        <w:rPr>
          <w:rFonts w:ascii="Garamond" w:hAnsi="Garamond"/>
          <w:color w:val="000000" w:themeColor="text1"/>
          <w:sz w:val="24"/>
          <w:szCs w:val="24"/>
        </w:rPr>
        <w:t xml:space="preserve"> require</w:t>
      </w:r>
      <w:r w:rsidR="288D71A3" w:rsidRPr="00011831">
        <w:rPr>
          <w:rFonts w:ascii="Garamond" w:hAnsi="Garamond"/>
          <w:color w:val="000000" w:themeColor="text1"/>
          <w:sz w:val="24"/>
          <w:szCs w:val="24"/>
        </w:rPr>
        <w:t>d</w:t>
      </w:r>
      <w:r w:rsidRPr="00011831">
        <w:rPr>
          <w:rFonts w:ascii="Garamond" w:hAnsi="Garamond"/>
          <w:color w:val="000000" w:themeColor="text1"/>
          <w:sz w:val="24"/>
          <w:szCs w:val="24"/>
        </w:rPr>
        <w:t xml:space="preserve"> to refile </w:t>
      </w:r>
      <w:r w:rsidR="00AA5B0E" w:rsidRPr="00011831">
        <w:rPr>
          <w:rFonts w:ascii="Garamond" w:hAnsi="Garamond"/>
          <w:color w:val="000000" w:themeColor="text1"/>
          <w:sz w:val="24"/>
          <w:szCs w:val="24"/>
        </w:rPr>
        <w:t>its</w:t>
      </w:r>
      <w:r w:rsidRPr="00011831">
        <w:rPr>
          <w:rFonts w:ascii="Garamond" w:hAnsi="Garamond"/>
          <w:color w:val="000000" w:themeColor="text1"/>
          <w:sz w:val="24"/>
          <w:szCs w:val="24"/>
        </w:rPr>
        <w:t xml:space="preserve"> ABAL with any reduced spending on programs as requested by Cal Advocates.    </w:t>
      </w:r>
    </w:p>
    <w:p w14:paraId="37E7327F" w14:textId="77777777" w:rsidR="00170C14" w:rsidRPr="00011831" w:rsidRDefault="00170C14" w:rsidP="00170C14">
      <w:pPr>
        <w:pStyle w:val="paragraph"/>
        <w:spacing w:before="0" w:beforeAutospacing="0" w:after="0" w:afterAutospacing="0"/>
        <w:textAlignment w:val="baseline"/>
        <w:rPr>
          <w:rFonts w:ascii="Segoe UI" w:hAnsi="Segoe UI" w:cs="Segoe UI"/>
          <w:color w:val="000000" w:themeColor="text1"/>
          <w:sz w:val="18"/>
          <w:szCs w:val="18"/>
        </w:rPr>
      </w:pPr>
    </w:p>
    <w:p w14:paraId="154F62C6" w14:textId="153520E0" w:rsidR="006537B7" w:rsidRPr="00011831" w:rsidRDefault="00170C14" w:rsidP="00C801F9">
      <w:pPr>
        <w:pStyle w:val="ListParagraph"/>
        <w:numPr>
          <w:ilvl w:val="1"/>
          <w:numId w:val="17"/>
        </w:numPr>
        <w:tabs>
          <w:tab w:val="left" w:pos="5298"/>
        </w:tabs>
        <w:rPr>
          <w:rStyle w:val="normaltextrun"/>
          <w:rFonts w:ascii="Century Gothic" w:hAnsi="Century Gothic"/>
          <w:b/>
          <w:bCs/>
          <w:color w:val="000000" w:themeColor="text1"/>
          <w:sz w:val="24"/>
          <w:szCs w:val="24"/>
        </w:rPr>
      </w:pPr>
      <w:r w:rsidRPr="00011831">
        <w:rPr>
          <w:rFonts w:ascii="Century Gothic" w:hAnsi="Century Gothic"/>
          <w:b/>
          <w:bCs/>
          <w:color w:val="000000" w:themeColor="text1"/>
          <w:sz w:val="24"/>
          <w:szCs w:val="24"/>
        </w:rPr>
        <w:t>Standardized Accounting </w:t>
      </w:r>
      <w:r w:rsidR="00C801F9" w:rsidRPr="00011831">
        <w:rPr>
          <w:rFonts w:ascii="Century Gothic" w:hAnsi="Century Gothic"/>
          <w:b/>
          <w:bCs/>
          <w:color w:val="000000" w:themeColor="text1"/>
          <w:sz w:val="24"/>
          <w:szCs w:val="24"/>
        </w:rPr>
        <w:t>f</w:t>
      </w:r>
      <w:r w:rsidRPr="00011831">
        <w:rPr>
          <w:rFonts w:ascii="Century Gothic" w:hAnsi="Century Gothic"/>
          <w:b/>
          <w:bCs/>
          <w:color w:val="000000" w:themeColor="text1"/>
          <w:sz w:val="24"/>
          <w:szCs w:val="24"/>
        </w:rPr>
        <w:t>or Unspent and Uncommitted Funds</w:t>
      </w:r>
    </w:p>
    <w:p w14:paraId="218D08FE" w14:textId="4527A891" w:rsidR="006537B7" w:rsidRPr="00011831" w:rsidRDefault="006537B7" w:rsidP="006537B7">
      <w:pPr>
        <w:rPr>
          <w:rFonts w:ascii="Garamond" w:hAnsi="Garamond"/>
          <w:color w:val="000000" w:themeColor="text1"/>
        </w:rPr>
      </w:pPr>
      <w:r w:rsidRPr="00011831">
        <w:rPr>
          <w:rFonts w:ascii="Garamond" w:hAnsi="Garamond"/>
          <w:color w:val="000000" w:themeColor="text1"/>
        </w:rPr>
        <w:t>In its protest, Cal Advocates argued that the CPUC should require PAs to file a supplemental ABAL to standardize accounting and reporting of unspent and uncommitted funds and use of ABAL templates.  Cal Advocates point</w:t>
      </w:r>
      <w:r w:rsidR="00223186" w:rsidRPr="00011831">
        <w:rPr>
          <w:rFonts w:ascii="Garamond" w:hAnsi="Garamond"/>
          <w:color w:val="000000" w:themeColor="text1"/>
        </w:rPr>
        <w:t>ed</w:t>
      </w:r>
      <w:r w:rsidRPr="00011831">
        <w:rPr>
          <w:rFonts w:ascii="Garamond" w:hAnsi="Garamond"/>
          <w:color w:val="000000" w:themeColor="text1"/>
        </w:rPr>
        <w:t xml:space="preserve"> specifically to discrepancies in Pacific Gas and Electric (PG&amp;E), San Diego Gas &amp; Electric (SDG&amp;E), Southern California Edison (SCE) and Southern California Gas (SoCalGas) approach in completing Table 3a of ABAL Appendix.</w:t>
      </w:r>
    </w:p>
    <w:p w14:paraId="5417FF6B" w14:textId="77777777" w:rsidR="006537B7" w:rsidRPr="00011831" w:rsidRDefault="006537B7" w:rsidP="006537B7">
      <w:pPr>
        <w:rPr>
          <w:rFonts w:ascii="Garamond" w:hAnsi="Garamond"/>
          <w:color w:val="000000" w:themeColor="text1"/>
        </w:rPr>
      </w:pPr>
    </w:p>
    <w:p w14:paraId="2E90678B" w14:textId="77777777" w:rsidR="006D2EBD" w:rsidRPr="00011831" w:rsidRDefault="006D2EBD" w:rsidP="006537B7">
      <w:pPr>
        <w:rPr>
          <w:rFonts w:ascii="Century Gothic" w:hAnsi="Century Gothic"/>
          <w:color w:val="000000" w:themeColor="text1"/>
          <w:u w:val="single"/>
        </w:rPr>
      </w:pPr>
    </w:p>
    <w:p w14:paraId="793FB94D" w14:textId="77777777" w:rsidR="006D2EBD" w:rsidRPr="00011831" w:rsidRDefault="006D2EBD" w:rsidP="006537B7">
      <w:pPr>
        <w:rPr>
          <w:rFonts w:ascii="Century Gothic" w:hAnsi="Century Gothic"/>
          <w:color w:val="000000" w:themeColor="text1"/>
          <w:u w:val="single"/>
        </w:rPr>
      </w:pPr>
    </w:p>
    <w:p w14:paraId="5BC98218" w14:textId="77777777" w:rsidR="006D2EBD" w:rsidRPr="00011831" w:rsidRDefault="006D2EBD" w:rsidP="006537B7">
      <w:pPr>
        <w:rPr>
          <w:rFonts w:ascii="Century Gothic" w:hAnsi="Century Gothic"/>
          <w:color w:val="000000" w:themeColor="text1"/>
          <w:u w:val="single"/>
        </w:rPr>
      </w:pPr>
    </w:p>
    <w:p w14:paraId="3A9EC18E" w14:textId="1CB4B67C" w:rsidR="006537B7" w:rsidRPr="00011831" w:rsidRDefault="006537B7" w:rsidP="006537B7">
      <w:pPr>
        <w:rPr>
          <w:rFonts w:ascii="Century Gothic" w:hAnsi="Century Gothic"/>
          <w:color w:val="000000" w:themeColor="text1"/>
          <w:u w:val="single"/>
        </w:rPr>
      </w:pPr>
      <w:r w:rsidRPr="00011831">
        <w:rPr>
          <w:rFonts w:ascii="Century Gothic" w:hAnsi="Century Gothic"/>
          <w:color w:val="000000" w:themeColor="text1"/>
          <w:u w:val="single"/>
        </w:rPr>
        <w:lastRenderedPageBreak/>
        <w:t>Discussion</w:t>
      </w:r>
    </w:p>
    <w:p w14:paraId="777430C9" w14:textId="77777777" w:rsidR="006537B7" w:rsidRPr="00011831" w:rsidRDefault="006537B7" w:rsidP="006537B7">
      <w:pPr>
        <w:rPr>
          <w:rFonts w:ascii="Century Gothic" w:hAnsi="Century Gothic"/>
          <w:color w:val="000000" w:themeColor="text1"/>
          <w:u w:val="single"/>
        </w:rPr>
      </w:pPr>
    </w:p>
    <w:p w14:paraId="1C61B1A2" w14:textId="6BBA05AA" w:rsidR="00B75B46" w:rsidRPr="00011831" w:rsidRDefault="00B75B46" w:rsidP="00B75B46">
      <w:pPr>
        <w:rPr>
          <w:rFonts w:ascii="Garamond" w:hAnsi="Garamond"/>
          <w:color w:val="000000" w:themeColor="text1"/>
        </w:rPr>
      </w:pPr>
      <w:r w:rsidRPr="00011831">
        <w:rPr>
          <w:rFonts w:ascii="Garamond" w:hAnsi="Garamond"/>
          <w:color w:val="000000" w:themeColor="text1"/>
        </w:rPr>
        <w:t xml:space="preserve">Energy Division finds that Table 3a and Table 9 in Appendix that accompanies </w:t>
      </w:r>
      <w:r w:rsidR="00EF7286" w:rsidRPr="00011831">
        <w:rPr>
          <w:rFonts w:ascii="Garamond" w:hAnsi="Garamond"/>
          <w:color w:val="000000" w:themeColor="text1"/>
        </w:rPr>
        <w:t>3C-REN</w:t>
      </w:r>
      <w:r w:rsidRPr="00011831">
        <w:rPr>
          <w:rFonts w:ascii="Garamond" w:hAnsi="Garamond"/>
          <w:color w:val="000000" w:themeColor="text1"/>
        </w:rPr>
        <w:t>’s PY 2021 ABAL adhere to current accounting and reporting practices and CPUC-issued templates as they relate to unspent and uncommitted funds.  Consequently,</w:t>
      </w:r>
      <w:r w:rsidR="00EF7286" w:rsidRPr="00011831">
        <w:rPr>
          <w:rFonts w:ascii="Garamond" w:hAnsi="Garamond"/>
          <w:color w:val="000000" w:themeColor="text1"/>
        </w:rPr>
        <w:t xml:space="preserve"> 3C-REN</w:t>
      </w:r>
      <w:r w:rsidRPr="00011831">
        <w:rPr>
          <w:rFonts w:ascii="Garamond" w:hAnsi="Garamond"/>
          <w:color w:val="000000" w:themeColor="text1"/>
        </w:rPr>
        <w:t xml:space="preserve"> is not required to file a supplemental ABAL.</w:t>
      </w:r>
    </w:p>
    <w:p w14:paraId="12E82FA5" w14:textId="56E1C7B5" w:rsidR="00170C14" w:rsidRPr="00011831" w:rsidRDefault="00170C14" w:rsidP="1B9AAB48">
      <w:pPr>
        <w:pStyle w:val="paragraph"/>
        <w:spacing w:before="0" w:beforeAutospacing="0" w:after="0" w:afterAutospacing="0"/>
        <w:textAlignment w:val="baseline"/>
        <w:rPr>
          <w:rStyle w:val="eop"/>
          <w:rFonts w:ascii="Century Gothic" w:hAnsi="Century Gothic"/>
          <w:color w:val="000000" w:themeColor="text1"/>
          <w:sz w:val="22"/>
          <w:szCs w:val="22"/>
        </w:rPr>
      </w:pPr>
      <w:r w:rsidRPr="00011831">
        <w:rPr>
          <w:rStyle w:val="eop"/>
          <w:rFonts w:ascii="Century Gothic" w:hAnsi="Century Gothic"/>
          <w:color w:val="000000" w:themeColor="text1"/>
          <w:sz w:val="22"/>
          <w:szCs w:val="22"/>
          <w:shd w:val="clear" w:color="auto" w:fill="FFFFFF"/>
        </w:rPr>
        <w:t> </w:t>
      </w:r>
    </w:p>
    <w:p w14:paraId="7078770C" w14:textId="77777777" w:rsidR="00170C14" w:rsidRPr="00011831" w:rsidRDefault="00170C14" w:rsidP="00170C14">
      <w:pPr>
        <w:rPr>
          <w:color w:val="000000" w:themeColor="text1"/>
          <w:sz w:val="13"/>
          <w:szCs w:val="13"/>
          <w:shd w:val="clear" w:color="auto" w:fill="FAF9F8"/>
        </w:rPr>
      </w:pPr>
    </w:p>
    <w:p w14:paraId="29B3ABA1" w14:textId="13DD2CA4" w:rsidR="00170C14" w:rsidRPr="00011831" w:rsidRDefault="00170C14" w:rsidP="00170C14">
      <w:pPr>
        <w:pStyle w:val="ListParagraph"/>
        <w:numPr>
          <w:ilvl w:val="0"/>
          <w:numId w:val="17"/>
        </w:numPr>
        <w:tabs>
          <w:tab w:val="left" w:pos="5298"/>
        </w:tabs>
        <w:rPr>
          <w:rFonts w:ascii="Century Gothic" w:hAnsi="Century Gothic"/>
          <w:b/>
          <w:bCs/>
          <w:color w:val="000000" w:themeColor="text1"/>
          <w:sz w:val="24"/>
          <w:szCs w:val="24"/>
        </w:rPr>
      </w:pPr>
      <w:r w:rsidRPr="00011831">
        <w:rPr>
          <w:rFonts w:ascii="Century Gothic" w:hAnsi="Century Gothic"/>
          <w:b/>
          <w:bCs/>
          <w:color w:val="000000" w:themeColor="text1"/>
          <w:sz w:val="24"/>
          <w:szCs w:val="24"/>
        </w:rPr>
        <w:t>SBUA Protest and 3C-REN’s Reply Comments</w:t>
      </w:r>
    </w:p>
    <w:p w14:paraId="6CCC0C36" w14:textId="1D50052D" w:rsidR="00170C14" w:rsidRPr="00011831" w:rsidRDefault="00170C14" w:rsidP="00170C14">
      <w:pPr>
        <w:rPr>
          <w:rFonts w:ascii="Garamond" w:hAnsi="Garamond"/>
          <w:color w:val="000000" w:themeColor="text1"/>
        </w:rPr>
      </w:pPr>
      <w:r w:rsidRPr="00011831">
        <w:rPr>
          <w:rFonts w:ascii="Garamond" w:hAnsi="Garamond"/>
          <w:color w:val="000000" w:themeColor="text1"/>
        </w:rPr>
        <w:t xml:space="preserve">SBUA’s protest raised eight issues, </w:t>
      </w:r>
      <w:r w:rsidR="00410080" w:rsidRPr="00011831">
        <w:rPr>
          <w:rFonts w:ascii="Garamond" w:hAnsi="Garamond"/>
          <w:color w:val="000000" w:themeColor="text1"/>
        </w:rPr>
        <w:t>four</w:t>
      </w:r>
      <w:r w:rsidRPr="00011831">
        <w:rPr>
          <w:rFonts w:ascii="Garamond" w:hAnsi="Garamond"/>
          <w:color w:val="000000" w:themeColor="text1"/>
        </w:rPr>
        <w:t xml:space="preserve"> of which are specific to </w:t>
      </w:r>
      <w:r w:rsidR="00410080" w:rsidRPr="00011831">
        <w:rPr>
          <w:rFonts w:ascii="Garamond" w:hAnsi="Garamond"/>
          <w:color w:val="000000" w:themeColor="text1"/>
        </w:rPr>
        <w:t>3C-REN</w:t>
      </w:r>
      <w:r w:rsidRPr="00011831">
        <w:rPr>
          <w:rFonts w:ascii="Garamond" w:hAnsi="Garamond"/>
          <w:color w:val="000000" w:themeColor="text1"/>
        </w:rPr>
        <w:t>’s 2021 ABAL:</w:t>
      </w:r>
    </w:p>
    <w:p w14:paraId="6AFD73D1" w14:textId="77777777" w:rsidR="00170C14" w:rsidRPr="00011831" w:rsidRDefault="00170C14" w:rsidP="00170C14">
      <w:pPr>
        <w:rPr>
          <w:rFonts w:ascii="Garamond" w:hAnsi="Garamond"/>
          <w:color w:val="000000" w:themeColor="text1"/>
        </w:rPr>
      </w:pPr>
    </w:p>
    <w:p w14:paraId="1851110A" w14:textId="77777777" w:rsidR="00170C14" w:rsidRPr="00011831" w:rsidRDefault="00170C14" w:rsidP="00170C14">
      <w:pPr>
        <w:pStyle w:val="ListParagraph"/>
        <w:numPr>
          <w:ilvl w:val="0"/>
          <w:numId w:val="31"/>
        </w:numPr>
        <w:spacing w:after="0" w:line="240" w:lineRule="auto"/>
        <w:rPr>
          <w:rFonts w:ascii="Garamond" w:hAnsi="Garamond"/>
          <w:color w:val="000000" w:themeColor="text1"/>
        </w:rPr>
      </w:pPr>
      <w:r w:rsidRPr="00011831">
        <w:rPr>
          <w:rFonts w:ascii="Garamond" w:hAnsi="Garamond"/>
          <w:color w:val="000000" w:themeColor="text1"/>
        </w:rPr>
        <w:t>3C-REN fails to target all HTR customers as required by the CPUC.</w:t>
      </w:r>
    </w:p>
    <w:p w14:paraId="790766B3" w14:textId="2FECEDCB" w:rsidR="00170C14" w:rsidRPr="00011831" w:rsidRDefault="00170C14" w:rsidP="00170C14">
      <w:pPr>
        <w:pStyle w:val="ListParagraph"/>
        <w:numPr>
          <w:ilvl w:val="0"/>
          <w:numId w:val="31"/>
        </w:numPr>
        <w:spacing w:after="0" w:line="240" w:lineRule="auto"/>
        <w:rPr>
          <w:rFonts w:ascii="Garamond" w:hAnsi="Garamond"/>
          <w:color w:val="000000" w:themeColor="text1"/>
        </w:rPr>
      </w:pPr>
      <w:r w:rsidRPr="00011831">
        <w:rPr>
          <w:rFonts w:ascii="Garamond" w:hAnsi="Garamond"/>
          <w:color w:val="000000" w:themeColor="text1"/>
        </w:rPr>
        <w:t>IOUs have to collaborate with RENs to ensure the needs of small business customers are being met.</w:t>
      </w:r>
    </w:p>
    <w:p w14:paraId="2F6B44D0" w14:textId="0F435A43" w:rsidR="00410080" w:rsidRPr="00011831" w:rsidRDefault="00410080" w:rsidP="00410080">
      <w:pPr>
        <w:numPr>
          <w:ilvl w:val="0"/>
          <w:numId w:val="31"/>
        </w:numPr>
        <w:rPr>
          <w:rFonts w:ascii="Garamond" w:hAnsi="Garamond"/>
          <w:color w:val="000000" w:themeColor="text1"/>
        </w:rPr>
      </w:pPr>
      <w:r w:rsidRPr="00011831">
        <w:rPr>
          <w:rFonts w:ascii="Garamond" w:hAnsi="Garamond"/>
          <w:color w:val="000000" w:themeColor="text1"/>
        </w:rPr>
        <w:t>PAs should breakdown data by customer subclasses</w:t>
      </w:r>
    </w:p>
    <w:p w14:paraId="2BFBD877" w14:textId="77777777" w:rsidR="00170C14" w:rsidRPr="00011831" w:rsidRDefault="00170C14" w:rsidP="00170C14">
      <w:pPr>
        <w:pStyle w:val="ListParagraph"/>
        <w:numPr>
          <w:ilvl w:val="0"/>
          <w:numId w:val="31"/>
        </w:numPr>
        <w:spacing w:after="0" w:line="240" w:lineRule="auto"/>
        <w:rPr>
          <w:rFonts w:ascii="Garamond" w:hAnsi="Garamond"/>
          <w:color w:val="000000" w:themeColor="text1"/>
        </w:rPr>
      </w:pPr>
      <w:r w:rsidRPr="00011831">
        <w:rPr>
          <w:rFonts w:ascii="Garamond" w:hAnsi="Garamond"/>
          <w:color w:val="000000" w:themeColor="text1"/>
        </w:rPr>
        <w:t>Low TRC values for RENs should not be held against them.</w:t>
      </w:r>
    </w:p>
    <w:p w14:paraId="77AC1562" w14:textId="1DAE7276" w:rsidR="00170C14" w:rsidRPr="00011831" w:rsidRDefault="00170C14" w:rsidP="00170C14">
      <w:pPr>
        <w:rPr>
          <w:rFonts w:ascii="Garamond" w:hAnsi="Garamond"/>
          <w:color w:val="000000" w:themeColor="text1"/>
        </w:rPr>
      </w:pPr>
    </w:p>
    <w:p w14:paraId="4869E8BE" w14:textId="77777777" w:rsidR="005C4F14" w:rsidRPr="00011831" w:rsidRDefault="005C4F14" w:rsidP="00170C14">
      <w:pPr>
        <w:rPr>
          <w:rFonts w:ascii="Garamond" w:hAnsi="Garamond"/>
          <w:color w:val="000000" w:themeColor="text1"/>
        </w:rPr>
      </w:pPr>
    </w:p>
    <w:p w14:paraId="1FBD4DBC" w14:textId="5F973EFA" w:rsidR="00170C14" w:rsidRPr="00011831" w:rsidRDefault="0BF512CF" w:rsidP="00CD5BD9">
      <w:pPr>
        <w:pStyle w:val="ListParagraph"/>
        <w:numPr>
          <w:ilvl w:val="1"/>
          <w:numId w:val="17"/>
        </w:numPr>
        <w:tabs>
          <w:tab w:val="left" w:pos="5298"/>
        </w:tabs>
        <w:rPr>
          <w:rFonts w:ascii="Century Gothic" w:hAnsi="Century Gothic"/>
          <w:b/>
          <w:bCs/>
          <w:color w:val="000000" w:themeColor="text1"/>
          <w:sz w:val="24"/>
          <w:szCs w:val="24"/>
        </w:rPr>
      </w:pPr>
      <w:r w:rsidRPr="00011831">
        <w:rPr>
          <w:rFonts w:ascii="Century Gothic" w:hAnsi="Century Gothic"/>
          <w:b/>
          <w:bCs/>
          <w:color w:val="000000" w:themeColor="text1"/>
          <w:sz w:val="24"/>
          <w:szCs w:val="24"/>
        </w:rPr>
        <w:t xml:space="preserve">Targeting all </w:t>
      </w:r>
      <w:r w:rsidR="00170C14" w:rsidRPr="00011831">
        <w:rPr>
          <w:rFonts w:ascii="Century Gothic" w:hAnsi="Century Gothic"/>
          <w:b/>
          <w:bCs/>
          <w:color w:val="000000" w:themeColor="text1"/>
          <w:sz w:val="24"/>
          <w:szCs w:val="24"/>
        </w:rPr>
        <w:t>HTR customers</w:t>
      </w:r>
    </w:p>
    <w:p w14:paraId="2C91DED7" w14:textId="3B1DF8B9" w:rsidR="00170C14" w:rsidRPr="00011831" w:rsidRDefault="00170C14" w:rsidP="00170C14">
      <w:pPr>
        <w:rPr>
          <w:rFonts w:ascii="Garamond" w:hAnsi="Garamond"/>
          <w:color w:val="000000" w:themeColor="text1"/>
        </w:rPr>
      </w:pPr>
      <w:r w:rsidRPr="00011831">
        <w:rPr>
          <w:rFonts w:ascii="Garamond" w:hAnsi="Garamond"/>
          <w:color w:val="000000" w:themeColor="text1"/>
        </w:rPr>
        <w:t>SBUA state</w:t>
      </w:r>
      <w:r w:rsidR="002C5C56" w:rsidRPr="00011831">
        <w:rPr>
          <w:rFonts w:ascii="Garamond" w:hAnsi="Garamond"/>
          <w:color w:val="000000" w:themeColor="text1"/>
        </w:rPr>
        <w:t>d</w:t>
      </w:r>
      <w:r w:rsidRPr="00011831">
        <w:rPr>
          <w:rFonts w:ascii="Garamond" w:hAnsi="Garamond"/>
          <w:color w:val="000000" w:themeColor="text1"/>
        </w:rPr>
        <w:t xml:space="preserve"> that they support 3C-RENs focus on HTR residential customers, but that RENs need to target all HTR customers, which includes the commercial sector.</w:t>
      </w:r>
      <w:r w:rsidRPr="00011831">
        <w:rPr>
          <w:rStyle w:val="FootnoteReference"/>
          <w:rFonts w:ascii="Garamond" w:hAnsi="Garamond"/>
          <w:color w:val="000000" w:themeColor="text1"/>
        </w:rPr>
        <w:footnoteReference w:id="36"/>
      </w:r>
      <w:r w:rsidRPr="00011831">
        <w:rPr>
          <w:rFonts w:ascii="Garamond" w:hAnsi="Garamond"/>
          <w:color w:val="000000" w:themeColor="text1"/>
        </w:rPr>
        <w:t xml:space="preserve">  They add</w:t>
      </w:r>
      <w:r w:rsidR="002326BB" w:rsidRPr="00011831">
        <w:rPr>
          <w:rFonts w:ascii="Garamond" w:hAnsi="Garamond"/>
          <w:color w:val="000000" w:themeColor="text1"/>
        </w:rPr>
        <w:t>ed</w:t>
      </w:r>
      <w:r w:rsidRPr="00011831">
        <w:rPr>
          <w:rFonts w:ascii="Garamond" w:hAnsi="Garamond"/>
          <w:color w:val="000000" w:themeColor="text1"/>
        </w:rPr>
        <w:t xml:space="preserve"> that D.18-05-041 indicates that the “RENs must pilot activities in HTR markets, whether or not there is a current utility program that may overlap.”</w:t>
      </w:r>
      <w:r w:rsidRPr="00011831">
        <w:rPr>
          <w:rStyle w:val="FootnoteReference"/>
          <w:rFonts w:ascii="Garamond" w:hAnsi="Garamond"/>
          <w:color w:val="000000" w:themeColor="text1"/>
        </w:rPr>
        <w:footnoteReference w:id="37"/>
      </w:r>
      <w:r w:rsidRPr="00011831">
        <w:rPr>
          <w:rFonts w:ascii="Garamond" w:hAnsi="Garamond"/>
          <w:color w:val="000000" w:themeColor="text1"/>
        </w:rPr>
        <w:t xml:space="preserve">  Therefore, they request</w:t>
      </w:r>
      <w:r w:rsidR="002326BB" w:rsidRPr="00011831">
        <w:rPr>
          <w:rFonts w:ascii="Garamond" w:hAnsi="Garamond"/>
          <w:color w:val="000000" w:themeColor="text1"/>
        </w:rPr>
        <w:t>ed</w:t>
      </w:r>
      <w:r w:rsidRPr="00011831">
        <w:rPr>
          <w:rFonts w:ascii="Garamond" w:hAnsi="Garamond"/>
          <w:color w:val="000000" w:themeColor="text1"/>
        </w:rPr>
        <w:t xml:space="preserve"> that Energy Division should suspend the ABALs of the RENs and require them to each propose a pilot program that targets HTR commercial customers.</w:t>
      </w:r>
      <w:r w:rsidRPr="00011831">
        <w:rPr>
          <w:rStyle w:val="FootnoteReference"/>
          <w:rFonts w:ascii="Garamond" w:hAnsi="Garamond"/>
          <w:color w:val="000000" w:themeColor="text1"/>
        </w:rPr>
        <w:footnoteReference w:id="38"/>
      </w:r>
    </w:p>
    <w:p w14:paraId="731EBB17" w14:textId="77777777" w:rsidR="00170C14" w:rsidRPr="00011831" w:rsidRDefault="00170C14" w:rsidP="00170C14">
      <w:pPr>
        <w:rPr>
          <w:rFonts w:ascii="Century Gothic" w:hAnsi="Century Gothic"/>
          <w:b/>
          <w:bCs/>
          <w:color w:val="000000" w:themeColor="text1"/>
        </w:rPr>
      </w:pPr>
    </w:p>
    <w:p w14:paraId="7CFC4B27" w14:textId="28E97EDC" w:rsidR="00170C14" w:rsidRPr="00011831" w:rsidRDefault="00170C14" w:rsidP="00170C14">
      <w:pPr>
        <w:rPr>
          <w:rFonts w:ascii="Garamond" w:hAnsi="Garamond"/>
          <w:color w:val="000000" w:themeColor="text1"/>
        </w:rPr>
      </w:pPr>
      <w:r w:rsidRPr="00011831">
        <w:rPr>
          <w:rFonts w:ascii="Garamond" w:hAnsi="Garamond"/>
          <w:color w:val="000000" w:themeColor="text1"/>
        </w:rPr>
        <w:t xml:space="preserve">3C-REN’s portfolio of approved </w:t>
      </w:r>
      <w:r w:rsidR="00C63CAB" w:rsidRPr="00011831">
        <w:rPr>
          <w:rFonts w:ascii="Garamond" w:hAnsi="Garamond"/>
          <w:color w:val="000000" w:themeColor="text1"/>
        </w:rPr>
        <w:t>energy efficiency</w:t>
      </w:r>
      <w:r w:rsidRPr="00011831">
        <w:rPr>
          <w:rFonts w:ascii="Garamond" w:hAnsi="Garamond"/>
          <w:color w:val="000000" w:themeColor="text1"/>
        </w:rPr>
        <w:t xml:space="preserve"> program</w:t>
      </w:r>
      <w:r w:rsidR="00C63CAB" w:rsidRPr="00011831">
        <w:rPr>
          <w:rFonts w:ascii="Garamond" w:hAnsi="Garamond"/>
          <w:color w:val="000000" w:themeColor="text1"/>
        </w:rPr>
        <w:t>s</w:t>
      </w:r>
      <w:r w:rsidRPr="00011831">
        <w:rPr>
          <w:rFonts w:ascii="Garamond" w:hAnsi="Garamond"/>
          <w:color w:val="000000" w:themeColor="text1"/>
        </w:rPr>
        <w:t xml:space="preserve"> includes the following sectors: Residential, Codes and Standards</w:t>
      </w:r>
      <w:r w:rsidR="006E28EE" w:rsidRPr="00011831">
        <w:rPr>
          <w:rFonts w:ascii="Garamond" w:hAnsi="Garamond"/>
          <w:color w:val="000000" w:themeColor="text1"/>
        </w:rPr>
        <w:t xml:space="preserve"> (C&amp;S)</w:t>
      </w:r>
      <w:r w:rsidRPr="00011831">
        <w:rPr>
          <w:rFonts w:ascii="Garamond" w:hAnsi="Garamond"/>
          <w:color w:val="000000" w:themeColor="text1"/>
        </w:rPr>
        <w:t>, and Workforce, Education &amp; Training (WE&amp;T).  3C-REN point</w:t>
      </w:r>
      <w:r w:rsidR="00A0526F" w:rsidRPr="00011831">
        <w:rPr>
          <w:rFonts w:ascii="Garamond" w:hAnsi="Garamond"/>
          <w:color w:val="000000" w:themeColor="text1"/>
        </w:rPr>
        <w:t>ed</w:t>
      </w:r>
      <w:r w:rsidRPr="00011831">
        <w:rPr>
          <w:rFonts w:ascii="Garamond" w:hAnsi="Garamond"/>
          <w:color w:val="000000" w:themeColor="text1"/>
        </w:rPr>
        <w:t xml:space="preserve"> out that </w:t>
      </w:r>
      <w:r w:rsidR="003123F6" w:rsidRPr="00011831">
        <w:rPr>
          <w:rFonts w:ascii="Garamond" w:hAnsi="Garamond"/>
          <w:color w:val="000000" w:themeColor="text1"/>
        </w:rPr>
        <w:t>it</w:t>
      </w:r>
      <w:r w:rsidRPr="00011831">
        <w:rPr>
          <w:rFonts w:ascii="Garamond" w:hAnsi="Garamond"/>
          <w:color w:val="000000" w:themeColor="text1"/>
        </w:rPr>
        <w:t xml:space="preserve"> </w:t>
      </w:r>
      <w:r w:rsidR="003123F6" w:rsidRPr="00011831">
        <w:rPr>
          <w:rFonts w:ascii="Garamond" w:hAnsi="Garamond"/>
          <w:color w:val="000000" w:themeColor="text1"/>
        </w:rPr>
        <w:t>is</w:t>
      </w:r>
      <w:r w:rsidRPr="00011831">
        <w:rPr>
          <w:rFonts w:ascii="Garamond" w:hAnsi="Garamond"/>
          <w:color w:val="000000" w:themeColor="text1"/>
        </w:rPr>
        <w:t xml:space="preserve"> not authorized to serve the Commercial sector at this time.</w:t>
      </w:r>
      <w:r w:rsidRPr="00011831">
        <w:rPr>
          <w:rStyle w:val="FootnoteReference"/>
          <w:rFonts w:ascii="Garamond" w:hAnsi="Garamond"/>
          <w:color w:val="000000" w:themeColor="text1"/>
        </w:rPr>
        <w:footnoteReference w:id="39"/>
      </w:r>
      <w:r w:rsidRPr="00011831">
        <w:rPr>
          <w:rFonts w:ascii="Garamond" w:hAnsi="Garamond"/>
          <w:color w:val="000000" w:themeColor="text1"/>
        </w:rPr>
        <w:t xml:space="preserve">  However, 3C-REN note</w:t>
      </w:r>
      <w:r w:rsidR="00A0526F" w:rsidRPr="00011831">
        <w:rPr>
          <w:rFonts w:ascii="Garamond" w:hAnsi="Garamond"/>
          <w:color w:val="000000" w:themeColor="text1"/>
        </w:rPr>
        <w:t>d</w:t>
      </w:r>
      <w:r w:rsidRPr="00011831">
        <w:rPr>
          <w:rFonts w:ascii="Garamond" w:hAnsi="Garamond"/>
          <w:color w:val="000000" w:themeColor="text1"/>
        </w:rPr>
        <w:t xml:space="preserve"> that the PAs are expected to submit new business plans in the coming year and will evaluate where it can most effectively serve ratepayers in need</w:t>
      </w:r>
      <w:r w:rsidR="00984A16" w:rsidRPr="00011831">
        <w:rPr>
          <w:rFonts w:ascii="Garamond" w:hAnsi="Garamond"/>
          <w:color w:val="000000" w:themeColor="text1"/>
        </w:rPr>
        <w:t>,</w:t>
      </w:r>
      <w:r w:rsidRPr="00011831">
        <w:rPr>
          <w:rFonts w:ascii="Garamond" w:hAnsi="Garamond"/>
          <w:color w:val="000000" w:themeColor="text1"/>
        </w:rPr>
        <w:t xml:space="preserve"> the Commercial sector</w:t>
      </w:r>
      <w:r w:rsidR="00984A16" w:rsidRPr="00011831">
        <w:rPr>
          <w:rFonts w:ascii="Garamond" w:hAnsi="Garamond"/>
          <w:color w:val="000000" w:themeColor="text1"/>
        </w:rPr>
        <w:t>,</w:t>
      </w:r>
      <w:r w:rsidRPr="00011831">
        <w:rPr>
          <w:rFonts w:ascii="Garamond" w:hAnsi="Garamond"/>
          <w:color w:val="000000" w:themeColor="text1"/>
        </w:rPr>
        <w:t xml:space="preserve"> and </w:t>
      </w:r>
      <w:r w:rsidR="00175EDD" w:rsidRPr="00011831">
        <w:rPr>
          <w:rFonts w:ascii="Garamond" w:hAnsi="Garamond"/>
          <w:color w:val="000000" w:themeColor="text1"/>
        </w:rPr>
        <w:t xml:space="preserve">its </w:t>
      </w:r>
      <w:r w:rsidRPr="00011831">
        <w:rPr>
          <w:rFonts w:ascii="Garamond" w:hAnsi="Garamond"/>
          <w:color w:val="000000" w:themeColor="text1"/>
        </w:rPr>
        <w:t>HTR customers.</w:t>
      </w:r>
      <w:r w:rsidRPr="00011831">
        <w:rPr>
          <w:rStyle w:val="FootnoteReference"/>
          <w:rFonts w:ascii="Garamond" w:hAnsi="Garamond"/>
          <w:color w:val="000000" w:themeColor="text1"/>
        </w:rPr>
        <w:footnoteReference w:id="40"/>
      </w:r>
      <w:r w:rsidRPr="00011831">
        <w:rPr>
          <w:rFonts w:ascii="Garamond" w:hAnsi="Garamond"/>
          <w:color w:val="000000" w:themeColor="text1"/>
        </w:rPr>
        <w:t xml:space="preserve">  3C-REN conclude</w:t>
      </w:r>
      <w:r w:rsidR="00A0526F" w:rsidRPr="00011831">
        <w:rPr>
          <w:rFonts w:ascii="Garamond" w:hAnsi="Garamond"/>
          <w:color w:val="000000" w:themeColor="text1"/>
        </w:rPr>
        <w:t>d</w:t>
      </w:r>
      <w:r w:rsidRPr="00011831">
        <w:rPr>
          <w:rFonts w:ascii="Garamond" w:hAnsi="Garamond"/>
          <w:color w:val="000000" w:themeColor="text1"/>
        </w:rPr>
        <w:t xml:space="preserve"> that it appreciates the comments included in the SBUA Protest, which offer valuable insights into the needs of the Commercial sector and its HTR customers.</w:t>
      </w:r>
      <w:r w:rsidRPr="00011831">
        <w:rPr>
          <w:rStyle w:val="FootnoteReference"/>
          <w:rFonts w:ascii="Garamond" w:hAnsi="Garamond"/>
          <w:color w:val="000000" w:themeColor="text1"/>
        </w:rPr>
        <w:footnoteReference w:id="41"/>
      </w:r>
    </w:p>
    <w:p w14:paraId="2C4DFB2B" w14:textId="77777777" w:rsidR="00AC5E73" w:rsidRPr="00011831" w:rsidRDefault="00AC5E73" w:rsidP="00170C14">
      <w:pPr>
        <w:rPr>
          <w:rFonts w:ascii="Century Gothic" w:hAnsi="Century Gothic"/>
          <w:color w:val="000000" w:themeColor="text1"/>
          <w:u w:val="single"/>
        </w:rPr>
      </w:pPr>
    </w:p>
    <w:p w14:paraId="14770BEC" w14:textId="77777777" w:rsidR="00170C14" w:rsidRPr="00011831" w:rsidRDefault="00170C14" w:rsidP="00170C14">
      <w:pPr>
        <w:rPr>
          <w:rFonts w:ascii="Century Gothic" w:hAnsi="Century Gothic"/>
          <w:color w:val="000000" w:themeColor="text1"/>
          <w:u w:val="single"/>
        </w:rPr>
      </w:pPr>
      <w:r w:rsidRPr="00011831">
        <w:rPr>
          <w:rFonts w:ascii="Century Gothic" w:hAnsi="Century Gothic"/>
          <w:color w:val="000000" w:themeColor="text1"/>
          <w:u w:val="single"/>
        </w:rPr>
        <w:t>Discussion</w:t>
      </w:r>
    </w:p>
    <w:p w14:paraId="36110EB6" w14:textId="77777777" w:rsidR="00170C14" w:rsidRPr="00011831" w:rsidRDefault="00170C14" w:rsidP="00170C14">
      <w:pPr>
        <w:rPr>
          <w:rFonts w:ascii="Century Gothic" w:hAnsi="Century Gothic"/>
          <w:color w:val="000000" w:themeColor="text1"/>
          <w:u w:val="single"/>
        </w:rPr>
      </w:pPr>
    </w:p>
    <w:p w14:paraId="476E3BE0" w14:textId="4C504CC9" w:rsidR="00170C14" w:rsidRPr="00011831" w:rsidRDefault="00170C14" w:rsidP="00170C14">
      <w:pPr>
        <w:rPr>
          <w:rFonts w:ascii="Garamond" w:hAnsi="Garamond"/>
          <w:color w:val="000000" w:themeColor="text1"/>
        </w:rPr>
      </w:pPr>
      <w:r w:rsidRPr="00011831">
        <w:rPr>
          <w:rFonts w:ascii="Garamond" w:hAnsi="Garamond"/>
          <w:color w:val="000000" w:themeColor="text1"/>
        </w:rPr>
        <w:t>When the CPUC approved 3C-REN’s Business Plan in D.18-05-041,</w:t>
      </w:r>
      <w:r w:rsidR="00C63CAB" w:rsidRPr="00011831">
        <w:rPr>
          <w:rFonts w:ascii="Garamond" w:hAnsi="Garamond"/>
          <w:color w:val="000000" w:themeColor="text1"/>
        </w:rPr>
        <w:t xml:space="preserve"> it</w:t>
      </w:r>
      <w:r w:rsidRPr="00011831">
        <w:rPr>
          <w:rFonts w:ascii="Garamond" w:hAnsi="Garamond"/>
          <w:color w:val="000000" w:themeColor="text1"/>
        </w:rPr>
        <w:t xml:space="preserve"> approved allowing 3C-REN to offer a Residential Direct Install Program, C&amp;S and WE&amp;T offerings.  Thus, 3C-REN has no CPUC approval to offer Commercial sector programs until the CPUC receives a new application from 3C-REN which requests funding for Commercial sector offerings and the CPUC approves </w:t>
      </w:r>
      <w:r w:rsidRPr="00011831">
        <w:rPr>
          <w:rFonts w:ascii="Garamond" w:hAnsi="Garamond"/>
          <w:color w:val="000000" w:themeColor="text1"/>
        </w:rPr>
        <w:lastRenderedPageBreak/>
        <w:t>those offerings.  We note that 3C-REN is expected along with all other PAs to submit new applications to the C</w:t>
      </w:r>
      <w:r w:rsidR="00AC5E73" w:rsidRPr="00011831">
        <w:rPr>
          <w:rFonts w:ascii="Garamond" w:hAnsi="Garamond"/>
          <w:color w:val="000000" w:themeColor="text1"/>
        </w:rPr>
        <w:t xml:space="preserve">PUC </w:t>
      </w:r>
      <w:r w:rsidRPr="00011831">
        <w:rPr>
          <w:rFonts w:ascii="Garamond" w:hAnsi="Garamond"/>
          <w:color w:val="000000" w:themeColor="text1"/>
        </w:rPr>
        <w:t>in September of 2021</w:t>
      </w:r>
      <w:r w:rsidR="00D7275B" w:rsidRPr="00011831">
        <w:rPr>
          <w:rFonts w:ascii="Garamond" w:hAnsi="Garamond"/>
          <w:color w:val="000000" w:themeColor="text1"/>
        </w:rPr>
        <w:t>.</w:t>
      </w:r>
      <w:r w:rsidRPr="00011831">
        <w:rPr>
          <w:rFonts w:ascii="Garamond" w:hAnsi="Garamond"/>
          <w:color w:val="000000" w:themeColor="text1"/>
        </w:rPr>
        <w:t xml:space="preserve"> </w:t>
      </w:r>
      <w:r w:rsidR="006E28EE" w:rsidRPr="00011831">
        <w:rPr>
          <w:rFonts w:ascii="Garamond" w:hAnsi="Garamond"/>
          <w:color w:val="000000" w:themeColor="text1"/>
        </w:rPr>
        <w:t xml:space="preserve"> </w:t>
      </w:r>
      <w:r w:rsidR="00D7275B" w:rsidRPr="00011831">
        <w:rPr>
          <w:rFonts w:ascii="Garamond" w:hAnsi="Garamond"/>
          <w:color w:val="000000" w:themeColor="text1"/>
        </w:rPr>
        <w:t>S</w:t>
      </w:r>
      <w:r w:rsidRPr="00011831">
        <w:rPr>
          <w:rFonts w:ascii="Garamond" w:hAnsi="Garamond"/>
          <w:color w:val="000000" w:themeColor="text1"/>
        </w:rPr>
        <w:t>hould 3C-REN wish to offer commercial services</w:t>
      </w:r>
      <w:r w:rsidR="00D7275B" w:rsidRPr="00011831">
        <w:rPr>
          <w:rFonts w:ascii="Garamond" w:hAnsi="Garamond"/>
          <w:color w:val="000000" w:themeColor="text1"/>
        </w:rPr>
        <w:t>,</w:t>
      </w:r>
      <w:r w:rsidRPr="00011831">
        <w:rPr>
          <w:rFonts w:ascii="Garamond" w:hAnsi="Garamond"/>
          <w:color w:val="000000" w:themeColor="text1"/>
        </w:rPr>
        <w:t xml:space="preserve"> that application would be the only appropriate avenue for them to </w:t>
      </w:r>
      <w:r w:rsidR="00666ABA" w:rsidRPr="00011831">
        <w:rPr>
          <w:rFonts w:ascii="Garamond" w:hAnsi="Garamond"/>
          <w:color w:val="000000" w:themeColor="text1"/>
        </w:rPr>
        <w:t xml:space="preserve">obtain approved budget </w:t>
      </w:r>
      <w:r w:rsidR="00D73542" w:rsidRPr="00011831">
        <w:rPr>
          <w:rFonts w:ascii="Garamond" w:hAnsi="Garamond"/>
          <w:color w:val="000000" w:themeColor="text1"/>
        </w:rPr>
        <w:t>for a Commercial Sector program</w:t>
      </w:r>
      <w:r w:rsidRPr="00011831">
        <w:rPr>
          <w:rFonts w:ascii="Garamond" w:hAnsi="Garamond"/>
          <w:color w:val="000000" w:themeColor="text1"/>
        </w:rPr>
        <w:t xml:space="preserve">.  Thus, since </w:t>
      </w:r>
      <w:r w:rsidR="003123F6" w:rsidRPr="00011831">
        <w:rPr>
          <w:rFonts w:ascii="Garamond" w:hAnsi="Garamond"/>
          <w:color w:val="000000" w:themeColor="text1"/>
        </w:rPr>
        <w:t>it</w:t>
      </w:r>
      <w:r w:rsidRPr="00011831">
        <w:rPr>
          <w:rFonts w:ascii="Garamond" w:hAnsi="Garamond"/>
          <w:color w:val="000000" w:themeColor="text1"/>
        </w:rPr>
        <w:t xml:space="preserve"> </w:t>
      </w:r>
      <w:r w:rsidR="003123F6" w:rsidRPr="00011831">
        <w:rPr>
          <w:rFonts w:ascii="Garamond" w:hAnsi="Garamond"/>
          <w:color w:val="000000" w:themeColor="text1"/>
        </w:rPr>
        <w:t>has</w:t>
      </w:r>
      <w:r w:rsidRPr="00011831">
        <w:rPr>
          <w:rFonts w:ascii="Garamond" w:hAnsi="Garamond"/>
          <w:color w:val="000000" w:themeColor="text1"/>
        </w:rPr>
        <w:t xml:space="preserve"> no approved Commercial Sector, Energy Division rejects the protest of SBUA to suspend 3C-REN’s ABAL until </w:t>
      </w:r>
      <w:r w:rsidR="003123F6" w:rsidRPr="00011831">
        <w:rPr>
          <w:rFonts w:ascii="Garamond" w:hAnsi="Garamond"/>
          <w:color w:val="000000" w:themeColor="text1"/>
        </w:rPr>
        <w:t>it</w:t>
      </w:r>
      <w:r w:rsidRPr="00011831">
        <w:rPr>
          <w:rFonts w:ascii="Garamond" w:hAnsi="Garamond"/>
          <w:color w:val="000000" w:themeColor="text1"/>
        </w:rPr>
        <w:t xml:space="preserve"> offer</w:t>
      </w:r>
      <w:r w:rsidR="003123F6" w:rsidRPr="00011831">
        <w:rPr>
          <w:rFonts w:ascii="Garamond" w:hAnsi="Garamond"/>
          <w:color w:val="000000" w:themeColor="text1"/>
        </w:rPr>
        <w:t>s</w:t>
      </w:r>
      <w:r w:rsidRPr="00011831">
        <w:rPr>
          <w:rFonts w:ascii="Garamond" w:hAnsi="Garamond"/>
          <w:color w:val="000000" w:themeColor="text1"/>
        </w:rPr>
        <w:t xml:space="preserve"> pilots targeting HTR customers in the Commercial sectors.</w:t>
      </w:r>
    </w:p>
    <w:p w14:paraId="6AFBDF75" w14:textId="77777777" w:rsidR="00170C14" w:rsidRPr="00011831" w:rsidRDefault="00170C14" w:rsidP="00170C14">
      <w:pPr>
        <w:rPr>
          <w:rFonts w:ascii="Century Gothic" w:hAnsi="Century Gothic"/>
          <w:b/>
          <w:bCs/>
          <w:color w:val="000000" w:themeColor="text1"/>
        </w:rPr>
      </w:pPr>
    </w:p>
    <w:p w14:paraId="4EF77167" w14:textId="3B939A6C" w:rsidR="00170C14" w:rsidRPr="00011831" w:rsidRDefault="00170C14" w:rsidP="00CD5BD9">
      <w:pPr>
        <w:pStyle w:val="ListParagraph"/>
        <w:numPr>
          <w:ilvl w:val="1"/>
          <w:numId w:val="17"/>
        </w:numPr>
        <w:tabs>
          <w:tab w:val="left" w:pos="5298"/>
        </w:tabs>
        <w:rPr>
          <w:rFonts w:ascii="Century Gothic" w:hAnsi="Century Gothic"/>
          <w:b/>
          <w:bCs/>
          <w:color w:val="000000" w:themeColor="text1"/>
          <w:sz w:val="24"/>
          <w:szCs w:val="24"/>
        </w:rPr>
      </w:pPr>
      <w:r w:rsidRPr="00011831">
        <w:rPr>
          <w:rFonts w:ascii="Century Gothic" w:hAnsi="Century Gothic"/>
          <w:b/>
          <w:bCs/>
          <w:color w:val="000000" w:themeColor="text1"/>
          <w:sz w:val="24"/>
          <w:szCs w:val="24"/>
        </w:rPr>
        <w:t>IOU</w:t>
      </w:r>
      <w:r w:rsidR="03554892" w:rsidRPr="00011831">
        <w:rPr>
          <w:rFonts w:ascii="Century Gothic" w:hAnsi="Century Gothic"/>
          <w:b/>
          <w:bCs/>
          <w:color w:val="000000" w:themeColor="text1"/>
          <w:sz w:val="24"/>
          <w:szCs w:val="24"/>
        </w:rPr>
        <w:t xml:space="preserve"> collaboration with </w:t>
      </w:r>
      <w:r w:rsidRPr="00011831">
        <w:rPr>
          <w:rFonts w:ascii="Century Gothic" w:hAnsi="Century Gothic"/>
          <w:b/>
          <w:bCs/>
          <w:color w:val="000000" w:themeColor="text1"/>
          <w:sz w:val="24"/>
          <w:szCs w:val="24"/>
        </w:rPr>
        <w:t>RENs</w:t>
      </w:r>
    </w:p>
    <w:p w14:paraId="05C664DF" w14:textId="70002CC4" w:rsidR="00170C14" w:rsidRPr="00011831" w:rsidRDefault="00170C14" w:rsidP="00170C14">
      <w:pPr>
        <w:rPr>
          <w:rFonts w:ascii="Garamond" w:hAnsi="Garamond"/>
          <w:color w:val="000000" w:themeColor="text1"/>
        </w:rPr>
      </w:pPr>
      <w:r w:rsidRPr="00011831">
        <w:rPr>
          <w:rFonts w:ascii="Garamond" w:hAnsi="Garamond"/>
          <w:color w:val="000000" w:themeColor="text1"/>
        </w:rPr>
        <w:t>SBUA state</w:t>
      </w:r>
      <w:r w:rsidR="007B361B" w:rsidRPr="00011831">
        <w:rPr>
          <w:rFonts w:ascii="Garamond" w:hAnsi="Garamond"/>
          <w:color w:val="000000" w:themeColor="text1"/>
        </w:rPr>
        <w:t>d</w:t>
      </w:r>
      <w:r w:rsidRPr="00011831">
        <w:rPr>
          <w:rFonts w:ascii="Garamond" w:hAnsi="Garamond"/>
          <w:color w:val="000000" w:themeColor="text1"/>
        </w:rPr>
        <w:t xml:space="preserve"> that the purpose of the RENs is to serve all HTR customers and that the RENs have the ability to leverage local partnerships to serve these customers that the IOUs have struggled to serve.</w:t>
      </w:r>
      <w:r w:rsidRPr="00011831">
        <w:rPr>
          <w:rStyle w:val="FootnoteReference"/>
          <w:rFonts w:ascii="Garamond" w:hAnsi="Garamond"/>
          <w:color w:val="000000" w:themeColor="text1"/>
        </w:rPr>
        <w:footnoteReference w:id="42"/>
      </w:r>
      <w:r w:rsidRPr="00011831">
        <w:rPr>
          <w:rFonts w:ascii="Garamond" w:hAnsi="Garamond"/>
          <w:color w:val="000000" w:themeColor="text1"/>
        </w:rPr>
        <w:t xml:space="preserve">  However, SBUA claim</w:t>
      </w:r>
      <w:r w:rsidR="007B361B" w:rsidRPr="00011831">
        <w:rPr>
          <w:rFonts w:ascii="Garamond" w:hAnsi="Garamond"/>
          <w:color w:val="000000" w:themeColor="text1"/>
        </w:rPr>
        <w:t>ed</w:t>
      </w:r>
      <w:r w:rsidRPr="00011831">
        <w:rPr>
          <w:rFonts w:ascii="Garamond" w:hAnsi="Garamond"/>
          <w:color w:val="000000" w:themeColor="text1"/>
        </w:rPr>
        <w:t xml:space="preserve"> that this does not mean that the responsibility to ensure HTR customers are being served lands entirely on the RENs.</w:t>
      </w:r>
      <w:r w:rsidRPr="00011831">
        <w:rPr>
          <w:rStyle w:val="FootnoteReference"/>
          <w:rFonts w:ascii="Garamond" w:hAnsi="Garamond"/>
          <w:color w:val="000000" w:themeColor="text1"/>
        </w:rPr>
        <w:footnoteReference w:id="43"/>
      </w:r>
      <w:r w:rsidRPr="00011831">
        <w:rPr>
          <w:rFonts w:ascii="Garamond" w:hAnsi="Garamond"/>
          <w:color w:val="000000" w:themeColor="text1"/>
        </w:rPr>
        <w:t xml:space="preserve">  Thus, SBUA state</w:t>
      </w:r>
      <w:r w:rsidR="007B361B" w:rsidRPr="00011831">
        <w:rPr>
          <w:rFonts w:ascii="Garamond" w:hAnsi="Garamond"/>
          <w:color w:val="000000" w:themeColor="text1"/>
        </w:rPr>
        <w:t>d</w:t>
      </w:r>
      <w:r w:rsidRPr="00011831">
        <w:rPr>
          <w:rFonts w:ascii="Garamond" w:hAnsi="Garamond"/>
          <w:color w:val="000000" w:themeColor="text1"/>
        </w:rPr>
        <w:t xml:space="preserve"> that 3C-REN has to collaborate with PG&amp;E, SCE and SoCalGas to ensure that there are programs targeting commercial HTR customers.</w:t>
      </w:r>
      <w:r w:rsidRPr="00011831">
        <w:rPr>
          <w:rStyle w:val="FootnoteReference"/>
          <w:rFonts w:ascii="Garamond" w:hAnsi="Garamond"/>
          <w:color w:val="000000" w:themeColor="text1"/>
        </w:rPr>
        <w:footnoteReference w:id="44"/>
      </w:r>
      <w:r w:rsidRPr="00011831">
        <w:rPr>
          <w:rFonts w:ascii="Garamond" w:hAnsi="Garamond"/>
          <w:color w:val="000000" w:themeColor="text1"/>
        </w:rPr>
        <w:t xml:space="preserve">  SBUA recommend</w:t>
      </w:r>
      <w:r w:rsidR="005E5844" w:rsidRPr="00011831">
        <w:rPr>
          <w:rFonts w:ascii="Garamond" w:hAnsi="Garamond"/>
          <w:color w:val="000000" w:themeColor="text1"/>
        </w:rPr>
        <w:t>ed</w:t>
      </w:r>
      <w:r w:rsidRPr="00011831">
        <w:rPr>
          <w:rFonts w:ascii="Garamond" w:hAnsi="Garamond"/>
          <w:color w:val="000000" w:themeColor="text1"/>
        </w:rPr>
        <w:t xml:space="preserve"> that Energy Division require the IOUs and RENs to comply with D.18-05-041 by refiling their respective Advice Letters with an analysis and plans that demonstrate coordination and effective plans to serve commercial HTR customers.</w:t>
      </w:r>
      <w:r w:rsidRPr="00011831">
        <w:rPr>
          <w:rStyle w:val="FootnoteReference"/>
          <w:rFonts w:ascii="Garamond" w:hAnsi="Garamond"/>
          <w:color w:val="000000" w:themeColor="text1"/>
        </w:rPr>
        <w:footnoteReference w:id="45"/>
      </w:r>
    </w:p>
    <w:p w14:paraId="27187A6F" w14:textId="77777777" w:rsidR="00170C14" w:rsidRPr="00011831" w:rsidRDefault="00170C14" w:rsidP="00170C14">
      <w:pPr>
        <w:ind w:left="720" w:hanging="720"/>
        <w:rPr>
          <w:rFonts w:ascii="Garamond" w:hAnsi="Garamond"/>
          <w:b/>
          <w:bCs/>
          <w:color w:val="000000" w:themeColor="text1"/>
        </w:rPr>
      </w:pPr>
    </w:p>
    <w:p w14:paraId="711DA95F" w14:textId="616F5A9B" w:rsidR="00170C14" w:rsidRPr="00011831" w:rsidRDefault="00170C14" w:rsidP="00170C14">
      <w:pPr>
        <w:rPr>
          <w:rFonts w:ascii="Garamond" w:hAnsi="Garamond"/>
          <w:color w:val="000000" w:themeColor="text1"/>
        </w:rPr>
      </w:pPr>
      <w:r w:rsidRPr="00011831">
        <w:rPr>
          <w:rFonts w:ascii="Garamond" w:hAnsi="Garamond"/>
          <w:color w:val="000000" w:themeColor="text1"/>
        </w:rPr>
        <w:t>3C-REN did not respond to this protest by SBUA, however PG&amp;E and the IOUs did.  PG&amp;E’s reply ask</w:t>
      </w:r>
      <w:r w:rsidR="005E5844" w:rsidRPr="00011831">
        <w:rPr>
          <w:rFonts w:ascii="Garamond" w:hAnsi="Garamond"/>
          <w:color w:val="000000" w:themeColor="text1"/>
        </w:rPr>
        <w:t>ed</w:t>
      </w:r>
      <w:r w:rsidRPr="00011831">
        <w:rPr>
          <w:rFonts w:ascii="Garamond" w:hAnsi="Garamond"/>
          <w:color w:val="000000" w:themeColor="text1"/>
        </w:rPr>
        <w:t xml:space="preserve"> that the CPUC reject SBUA’s request</w:t>
      </w:r>
      <w:r w:rsidR="004E0460" w:rsidRPr="00011831">
        <w:rPr>
          <w:rFonts w:ascii="Garamond" w:hAnsi="Garamond"/>
          <w:color w:val="000000" w:themeColor="text1"/>
        </w:rPr>
        <w:t>.</w:t>
      </w:r>
      <w:r w:rsidRPr="00011831">
        <w:rPr>
          <w:rFonts w:ascii="Garamond" w:hAnsi="Garamond"/>
          <w:color w:val="000000" w:themeColor="text1"/>
        </w:rPr>
        <w:t xml:space="preserve"> PG&amp;E </w:t>
      </w:r>
      <w:proofErr w:type="spellStart"/>
      <w:r w:rsidRPr="00011831">
        <w:rPr>
          <w:rFonts w:ascii="Garamond" w:hAnsi="Garamond"/>
          <w:color w:val="000000" w:themeColor="text1"/>
        </w:rPr>
        <w:t>refer</w:t>
      </w:r>
      <w:r w:rsidR="005E5844" w:rsidRPr="00011831">
        <w:rPr>
          <w:rFonts w:ascii="Garamond" w:hAnsi="Garamond"/>
          <w:color w:val="000000" w:themeColor="text1"/>
        </w:rPr>
        <w:t>ed</w:t>
      </w:r>
      <w:proofErr w:type="spellEnd"/>
      <w:r w:rsidRPr="00011831">
        <w:rPr>
          <w:rFonts w:ascii="Garamond" w:hAnsi="Garamond"/>
          <w:color w:val="000000" w:themeColor="text1"/>
        </w:rPr>
        <w:t xml:space="preserve"> to the Joint Cooperation Memos (JCMs), which are filed annually by each PA (except SDG&amp;E), per CPUC guidance.  JCMs describe the exact coordination activities between IOU PA and the RENs that SBUA request</w:t>
      </w:r>
      <w:r w:rsidR="00487817" w:rsidRPr="00011831">
        <w:rPr>
          <w:rFonts w:ascii="Garamond" w:hAnsi="Garamond"/>
          <w:color w:val="000000" w:themeColor="text1"/>
        </w:rPr>
        <w:t>ed</w:t>
      </w:r>
      <w:r w:rsidRPr="00011831">
        <w:rPr>
          <w:rFonts w:ascii="Garamond" w:hAnsi="Garamond"/>
          <w:color w:val="000000" w:themeColor="text1"/>
        </w:rPr>
        <w:t xml:space="preserve"> in its protest</w:t>
      </w:r>
      <w:r w:rsidR="008A1EF4" w:rsidRPr="00011831">
        <w:rPr>
          <w:rFonts w:ascii="Garamond" w:hAnsi="Garamond"/>
          <w:color w:val="000000" w:themeColor="text1"/>
        </w:rPr>
        <w:t>.</w:t>
      </w:r>
      <w:r w:rsidRPr="00011831">
        <w:rPr>
          <w:rFonts w:ascii="Garamond" w:hAnsi="Garamond"/>
          <w:color w:val="000000" w:themeColor="text1"/>
        </w:rPr>
        <w:t xml:space="preserve"> </w:t>
      </w:r>
      <w:r w:rsidR="008A1EF4" w:rsidRPr="00011831">
        <w:rPr>
          <w:rFonts w:ascii="Garamond" w:hAnsi="Garamond"/>
          <w:color w:val="000000" w:themeColor="text1"/>
        </w:rPr>
        <w:t>PG&amp;E</w:t>
      </w:r>
      <w:r w:rsidRPr="00011831">
        <w:rPr>
          <w:rFonts w:ascii="Garamond" w:hAnsi="Garamond"/>
          <w:color w:val="000000" w:themeColor="text1"/>
        </w:rPr>
        <w:t xml:space="preserve"> ask</w:t>
      </w:r>
      <w:r w:rsidR="00487817" w:rsidRPr="00011831">
        <w:rPr>
          <w:rFonts w:ascii="Garamond" w:hAnsi="Garamond"/>
          <w:color w:val="000000" w:themeColor="text1"/>
        </w:rPr>
        <w:t>ed</w:t>
      </w:r>
      <w:r w:rsidRPr="00011831">
        <w:rPr>
          <w:rFonts w:ascii="Garamond" w:hAnsi="Garamond"/>
          <w:color w:val="000000" w:themeColor="text1"/>
        </w:rPr>
        <w:t xml:space="preserve"> that </w:t>
      </w:r>
      <w:r w:rsidR="00B63AE9" w:rsidRPr="00011831">
        <w:rPr>
          <w:rFonts w:ascii="Garamond" w:hAnsi="Garamond"/>
          <w:color w:val="000000" w:themeColor="text1"/>
        </w:rPr>
        <w:t>PA</w:t>
      </w:r>
      <w:r w:rsidRPr="00011831">
        <w:rPr>
          <w:rFonts w:ascii="Garamond" w:hAnsi="Garamond"/>
          <w:color w:val="000000" w:themeColor="text1"/>
        </w:rPr>
        <w:t xml:space="preserve"> coordination not be duplicated in the ABAL process.</w:t>
      </w:r>
      <w:r w:rsidRPr="00011831">
        <w:rPr>
          <w:rStyle w:val="FootnoteReference"/>
          <w:rFonts w:ascii="Garamond" w:hAnsi="Garamond"/>
          <w:color w:val="000000" w:themeColor="text1"/>
        </w:rPr>
        <w:footnoteReference w:id="46"/>
      </w:r>
      <w:r w:rsidRPr="00011831">
        <w:rPr>
          <w:rFonts w:ascii="Garamond" w:hAnsi="Garamond"/>
          <w:color w:val="000000" w:themeColor="text1"/>
        </w:rPr>
        <w:t xml:space="preserve">    </w:t>
      </w:r>
    </w:p>
    <w:p w14:paraId="19F7926E" w14:textId="77777777" w:rsidR="00170C14" w:rsidRPr="00011831" w:rsidRDefault="00170C14" w:rsidP="00170C14">
      <w:pPr>
        <w:rPr>
          <w:rFonts w:ascii="Garamond" w:hAnsi="Garamond"/>
          <w:color w:val="000000" w:themeColor="text1"/>
        </w:rPr>
      </w:pPr>
    </w:p>
    <w:p w14:paraId="49B9559C" w14:textId="77777777" w:rsidR="00170C14" w:rsidRPr="00011831" w:rsidRDefault="00170C14" w:rsidP="00170C14">
      <w:pPr>
        <w:rPr>
          <w:rFonts w:ascii="Century Gothic" w:hAnsi="Century Gothic"/>
          <w:color w:val="000000" w:themeColor="text1"/>
          <w:u w:val="single"/>
        </w:rPr>
      </w:pPr>
      <w:r w:rsidRPr="00011831">
        <w:rPr>
          <w:rFonts w:ascii="Century Gothic" w:hAnsi="Century Gothic"/>
          <w:color w:val="000000" w:themeColor="text1"/>
          <w:u w:val="single"/>
        </w:rPr>
        <w:t>Discussion</w:t>
      </w:r>
    </w:p>
    <w:p w14:paraId="66161EBB" w14:textId="77777777" w:rsidR="00170C14" w:rsidRPr="00011831" w:rsidRDefault="00170C14" w:rsidP="00170C14">
      <w:pPr>
        <w:rPr>
          <w:rFonts w:ascii="Garamond" w:hAnsi="Garamond"/>
          <w:color w:val="000000" w:themeColor="text1"/>
        </w:rPr>
      </w:pPr>
    </w:p>
    <w:p w14:paraId="79A5DCB3" w14:textId="07F3E519" w:rsidR="00170C14" w:rsidRPr="00011831" w:rsidRDefault="00170C14" w:rsidP="1B9AAB48">
      <w:pPr>
        <w:rPr>
          <w:rFonts w:ascii="Garamond" w:hAnsi="Garamond"/>
          <w:color w:val="000000" w:themeColor="text1"/>
        </w:rPr>
      </w:pPr>
      <w:r w:rsidRPr="00011831">
        <w:rPr>
          <w:rFonts w:ascii="Garamond" w:hAnsi="Garamond"/>
          <w:color w:val="000000" w:themeColor="text1"/>
        </w:rPr>
        <w:t xml:space="preserve">PG&amp;E is correct when it describes the annual JCM as the primary source for information that SBUA asks for in its protest.  These memos are filed annually by each PA (except SDG&amp;E), and describe the means by which each entity will cooperate and coordinate in the coming year to ensure that ratepayer funds are providing the best service possible to the ratepayers in their respective overlapping territories.  Consequently, </w:t>
      </w:r>
      <w:r w:rsidR="766EB797" w:rsidRPr="00011831">
        <w:rPr>
          <w:rFonts w:ascii="Garamond" w:eastAsia="Garamond" w:hAnsi="Garamond" w:cs="Garamond"/>
          <w:color w:val="000000" w:themeColor="text1"/>
        </w:rPr>
        <w:t>3C-REN</w:t>
      </w:r>
      <w:r w:rsidR="766EB797" w:rsidRPr="00011831">
        <w:rPr>
          <w:rFonts w:ascii="Garamond" w:hAnsi="Garamond"/>
          <w:color w:val="000000" w:themeColor="text1"/>
        </w:rPr>
        <w:t xml:space="preserve"> is</w:t>
      </w:r>
      <w:r w:rsidRPr="00011831">
        <w:rPr>
          <w:rFonts w:ascii="Garamond" w:hAnsi="Garamond"/>
          <w:color w:val="000000" w:themeColor="text1"/>
        </w:rPr>
        <w:t xml:space="preserve"> not </w:t>
      </w:r>
      <w:r w:rsidR="46658059" w:rsidRPr="00011831">
        <w:rPr>
          <w:rFonts w:ascii="Garamond" w:hAnsi="Garamond"/>
          <w:color w:val="000000" w:themeColor="text1"/>
        </w:rPr>
        <w:t>required</w:t>
      </w:r>
      <w:r w:rsidRPr="00011831">
        <w:rPr>
          <w:rFonts w:ascii="Garamond" w:hAnsi="Garamond"/>
          <w:color w:val="000000" w:themeColor="text1"/>
        </w:rPr>
        <w:t xml:space="preserve"> to file a supplemental ABAL that describes cooperation between it and the REN, as this would be duplicative of the JCM process.</w:t>
      </w:r>
    </w:p>
    <w:p w14:paraId="3B41BE35" w14:textId="77777777" w:rsidR="00170C14" w:rsidRPr="00011831" w:rsidRDefault="00170C14" w:rsidP="00170C14">
      <w:pPr>
        <w:rPr>
          <w:rFonts w:ascii="Garamond" w:hAnsi="Garamond"/>
          <w:b/>
          <w:bCs/>
          <w:color w:val="000000" w:themeColor="text1"/>
        </w:rPr>
      </w:pPr>
    </w:p>
    <w:p w14:paraId="36F15425" w14:textId="0C939B30" w:rsidR="00410080" w:rsidRPr="00011831" w:rsidRDefault="00410080" w:rsidP="00410080">
      <w:pPr>
        <w:pStyle w:val="ListParagraph"/>
        <w:numPr>
          <w:ilvl w:val="1"/>
          <w:numId w:val="17"/>
        </w:numPr>
        <w:tabs>
          <w:tab w:val="left" w:pos="5298"/>
        </w:tabs>
        <w:rPr>
          <w:rFonts w:ascii="Century Gothic" w:hAnsi="Century Gothic"/>
          <w:b/>
          <w:bCs/>
          <w:color w:val="000000" w:themeColor="text1"/>
          <w:sz w:val="24"/>
          <w:szCs w:val="24"/>
        </w:rPr>
      </w:pPr>
      <w:bookmarkStart w:id="6" w:name="_Hlk56076393"/>
      <w:r w:rsidRPr="00011831">
        <w:rPr>
          <w:rFonts w:ascii="Century Gothic" w:hAnsi="Century Gothic"/>
          <w:b/>
          <w:bCs/>
          <w:color w:val="000000" w:themeColor="text1"/>
          <w:sz w:val="24"/>
          <w:szCs w:val="24"/>
        </w:rPr>
        <w:t>Customer Sub-class Data</w:t>
      </w:r>
    </w:p>
    <w:p w14:paraId="6335D366" w14:textId="77777777" w:rsidR="00410080" w:rsidRPr="00011831" w:rsidRDefault="00410080" w:rsidP="00410080">
      <w:pPr>
        <w:rPr>
          <w:rFonts w:ascii="Garamond" w:hAnsi="Garamond"/>
          <w:color w:val="000000" w:themeColor="text1"/>
        </w:rPr>
      </w:pPr>
      <w:r w:rsidRPr="00011831">
        <w:rPr>
          <w:rFonts w:ascii="Garamond" w:hAnsi="Garamond"/>
          <w:color w:val="000000" w:themeColor="text1"/>
        </w:rPr>
        <w:t>In its protest, SBUA described how PA report on funding requests, savings, etc., by general customer class, including residential, commercial, industrial, and agricultural.   SBUA asked the CPUC to require PAs to break down data for residential and commercial customers into subgroups:</w:t>
      </w:r>
    </w:p>
    <w:p w14:paraId="22FBE698" w14:textId="77777777" w:rsidR="00410080" w:rsidRPr="00011831" w:rsidRDefault="00410080" w:rsidP="00410080">
      <w:pPr>
        <w:rPr>
          <w:rFonts w:ascii="Garamond" w:hAnsi="Garamond"/>
          <w:color w:val="000000" w:themeColor="text1"/>
        </w:rPr>
      </w:pPr>
      <w:r w:rsidRPr="00011831">
        <w:rPr>
          <w:rFonts w:ascii="Garamond" w:hAnsi="Garamond"/>
          <w:color w:val="000000" w:themeColor="text1"/>
        </w:rPr>
        <w:tab/>
      </w:r>
    </w:p>
    <w:p w14:paraId="34CA1655" w14:textId="77777777" w:rsidR="00410080" w:rsidRPr="00011831" w:rsidRDefault="00410080" w:rsidP="00410080">
      <w:pPr>
        <w:numPr>
          <w:ilvl w:val="0"/>
          <w:numId w:val="26"/>
        </w:numPr>
        <w:rPr>
          <w:rFonts w:ascii="Garamond" w:hAnsi="Garamond"/>
          <w:color w:val="000000" w:themeColor="text1"/>
        </w:rPr>
      </w:pPr>
      <w:r w:rsidRPr="00011831">
        <w:rPr>
          <w:rFonts w:ascii="Garamond" w:hAnsi="Garamond"/>
          <w:color w:val="000000" w:themeColor="text1"/>
        </w:rPr>
        <w:t>res-single-family;</w:t>
      </w:r>
    </w:p>
    <w:p w14:paraId="47C78ECC" w14:textId="77777777" w:rsidR="00410080" w:rsidRPr="00011831" w:rsidRDefault="00410080" w:rsidP="00410080">
      <w:pPr>
        <w:numPr>
          <w:ilvl w:val="0"/>
          <w:numId w:val="26"/>
        </w:numPr>
        <w:rPr>
          <w:rFonts w:ascii="Garamond" w:hAnsi="Garamond"/>
          <w:color w:val="000000" w:themeColor="text1"/>
        </w:rPr>
      </w:pPr>
      <w:r w:rsidRPr="00011831">
        <w:rPr>
          <w:rFonts w:ascii="Garamond" w:hAnsi="Garamond"/>
          <w:color w:val="000000" w:themeColor="text1"/>
        </w:rPr>
        <w:t>res-multi-family;</w:t>
      </w:r>
    </w:p>
    <w:p w14:paraId="4DBE12BB" w14:textId="77777777" w:rsidR="00410080" w:rsidRPr="00011831" w:rsidRDefault="00410080" w:rsidP="00410080">
      <w:pPr>
        <w:numPr>
          <w:ilvl w:val="0"/>
          <w:numId w:val="26"/>
        </w:numPr>
        <w:rPr>
          <w:rFonts w:ascii="Garamond" w:hAnsi="Garamond"/>
          <w:color w:val="000000" w:themeColor="text1"/>
        </w:rPr>
      </w:pPr>
      <w:r w:rsidRPr="00011831">
        <w:rPr>
          <w:rFonts w:ascii="Garamond" w:hAnsi="Garamond"/>
          <w:color w:val="000000" w:themeColor="text1"/>
        </w:rPr>
        <w:t xml:space="preserve">small commercial; </w:t>
      </w:r>
    </w:p>
    <w:p w14:paraId="0FE17BFC" w14:textId="77777777" w:rsidR="00410080" w:rsidRPr="00011831" w:rsidRDefault="00410080" w:rsidP="00410080">
      <w:pPr>
        <w:numPr>
          <w:ilvl w:val="0"/>
          <w:numId w:val="26"/>
        </w:numPr>
        <w:rPr>
          <w:rFonts w:ascii="Garamond" w:hAnsi="Garamond"/>
          <w:color w:val="000000" w:themeColor="text1"/>
        </w:rPr>
      </w:pPr>
      <w:r w:rsidRPr="00011831">
        <w:rPr>
          <w:rFonts w:ascii="Garamond" w:hAnsi="Garamond"/>
          <w:color w:val="000000" w:themeColor="text1"/>
        </w:rPr>
        <w:lastRenderedPageBreak/>
        <w:t xml:space="preserve">medium; and, </w:t>
      </w:r>
    </w:p>
    <w:p w14:paraId="585E232D" w14:textId="77777777" w:rsidR="00410080" w:rsidRPr="00011831" w:rsidRDefault="00410080" w:rsidP="00410080">
      <w:pPr>
        <w:numPr>
          <w:ilvl w:val="0"/>
          <w:numId w:val="26"/>
        </w:numPr>
        <w:rPr>
          <w:rFonts w:ascii="Garamond" w:hAnsi="Garamond"/>
          <w:color w:val="000000" w:themeColor="text1"/>
        </w:rPr>
      </w:pPr>
      <w:r w:rsidRPr="00011831">
        <w:rPr>
          <w:rFonts w:ascii="Garamond" w:hAnsi="Garamond"/>
          <w:color w:val="000000" w:themeColor="text1"/>
        </w:rPr>
        <w:t>large commercial.</w:t>
      </w:r>
    </w:p>
    <w:p w14:paraId="2E784AC4" w14:textId="77777777" w:rsidR="00410080" w:rsidRPr="00011831" w:rsidRDefault="00410080" w:rsidP="00410080">
      <w:pPr>
        <w:ind w:left="720"/>
        <w:rPr>
          <w:rFonts w:ascii="Garamond" w:hAnsi="Garamond"/>
          <w:color w:val="000000" w:themeColor="text1"/>
        </w:rPr>
      </w:pPr>
    </w:p>
    <w:p w14:paraId="57D91DBD" w14:textId="21863618" w:rsidR="00410080" w:rsidRPr="00011831" w:rsidRDefault="00410080" w:rsidP="00410080">
      <w:pPr>
        <w:rPr>
          <w:rFonts w:ascii="Garamond" w:hAnsi="Garamond"/>
          <w:color w:val="000000" w:themeColor="text1"/>
        </w:rPr>
      </w:pPr>
      <w:r w:rsidRPr="00011831">
        <w:rPr>
          <w:rFonts w:ascii="Garamond" w:hAnsi="Garamond"/>
          <w:color w:val="000000" w:themeColor="text1"/>
        </w:rPr>
        <w:t>In addition, SBUA recommended that the PAs should adopt SDG&amp;E’s approach and present information on rate impacts for each customer sub-class, which SBUA argue</w:t>
      </w:r>
      <w:r w:rsidR="009C69FD" w:rsidRPr="00011831">
        <w:rPr>
          <w:rFonts w:ascii="Garamond" w:hAnsi="Garamond"/>
          <w:color w:val="000000" w:themeColor="text1"/>
        </w:rPr>
        <w:t>d</w:t>
      </w:r>
      <w:r w:rsidRPr="00011831">
        <w:rPr>
          <w:rFonts w:ascii="Garamond" w:hAnsi="Garamond"/>
          <w:color w:val="000000" w:themeColor="text1"/>
        </w:rPr>
        <w:t xml:space="preserve"> would improve stakeholder and CPUC staff understanding of whether and how PA program activities are targeting customer classes that face significant participation barriers.</w:t>
      </w:r>
      <w:r w:rsidRPr="00011831">
        <w:rPr>
          <w:rStyle w:val="FootnoteReference"/>
          <w:rFonts w:ascii="Garamond" w:hAnsi="Garamond"/>
          <w:color w:val="000000" w:themeColor="text1"/>
        </w:rPr>
        <w:footnoteReference w:id="47"/>
      </w:r>
      <w:r w:rsidRPr="00011831">
        <w:rPr>
          <w:rFonts w:ascii="Garamond" w:hAnsi="Garamond"/>
          <w:color w:val="000000" w:themeColor="text1"/>
        </w:rPr>
        <w:t xml:space="preserve"> </w:t>
      </w:r>
    </w:p>
    <w:p w14:paraId="3F56C203" w14:textId="77777777" w:rsidR="00410080" w:rsidRPr="00011831" w:rsidRDefault="00410080" w:rsidP="00410080">
      <w:pPr>
        <w:rPr>
          <w:rFonts w:ascii="Garamond" w:hAnsi="Garamond"/>
          <w:color w:val="000000" w:themeColor="text1"/>
        </w:rPr>
      </w:pPr>
    </w:p>
    <w:p w14:paraId="7E5DCB92" w14:textId="77777777" w:rsidR="00410080" w:rsidRPr="00011831" w:rsidRDefault="00410080" w:rsidP="00410080">
      <w:pPr>
        <w:rPr>
          <w:rFonts w:ascii="Century Gothic" w:hAnsi="Century Gothic"/>
          <w:color w:val="000000" w:themeColor="text1"/>
          <w:u w:val="single"/>
        </w:rPr>
      </w:pPr>
      <w:r w:rsidRPr="00011831">
        <w:rPr>
          <w:rFonts w:ascii="Century Gothic" w:hAnsi="Century Gothic"/>
          <w:color w:val="000000" w:themeColor="text1"/>
          <w:u w:val="single"/>
        </w:rPr>
        <w:t>Discussion</w:t>
      </w:r>
    </w:p>
    <w:p w14:paraId="6F57A21D" w14:textId="77777777" w:rsidR="00410080" w:rsidRPr="00011831" w:rsidRDefault="00410080" w:rsidP="00410080">
      <w:pPr>
        <w:rPr>
          <w:color w:val="000000" w:themeColor="text1"/>
        </w:rPr>
      </w:pPr>
    </w:p>
    <w:p w14:paraId="0FF318F7" w14:textId="2B502757" w:rsidR="00410080" w:rsidRPr="00011831" w:rsidRDefault="00410080" w:rsidP="00410080">
      <w:pPr>
        <w:rPr>
          <w:rFonts w:ascii="Garamond" w:hAnsi="Garamond"/>
          <w:color w:val="000000" w:themeColor="text1"/>
        </w:rPr>
      </w:pPr>
      <w:r w:rsidRPr="00011831">
        <w:rPr>
          <w:rFonts w:ascii="Garamond" w:hAnsi="Garamond"/>
          <w:color w:val="000000" w:themeColor="text1"/>
        </w:rPr>
        <w:t>Energy Division notes that the ABAL process, which is explicitly envisioned as a “ministerial,”</w:t>
      </w:r>
      <w:r w:rsidRPr="00011831">
        <w:rPr>
          <w:rStyle w:val="FootnoteReference"/>
          <w:rFonts w:ascii="Garamond" w:hAnsi="Garamond"/>
          <w:color w:val="000000" w:themeColor="text1"/>
        </w:rPr>
        <w:footnoteReference w:id="48"/>
      </w:r>
      <w:r w:rsidRPr="00011831">
        <w:rPr>
          <w:rFonts w:ascii="Garamond" w:hAnsi="Garamond"/>
          <w:color w:val="000000" w:themeColor="text1"/>
        </w:rPr>
        <w:t xml:space="preserve"> sector-level budget recovery request exercise tied to review criteria laid out in D.18-05-041, is not the proper forum for issues better suited to PA data collection and reporting.   Consequently, 3C-REN </w:t>
      </w:r>
      <w:r w:rsidR="644358AF" w:rsidRPr="00011831">
        <w:rPr>
          <w:rFonts w:ascii="Garamond" w:hAnsi="Garamond"/>
          <w:color w:val="000000" w:themeColor="text1"/>
        </w:rPr>
        <w:t xml:space="preserve">is not required </w:t>
      </w:r>
      <w:r w:rsidRPr="00011831">
        <w:rPr>
          <w:rFonts w:ascii="Garamond" w:hAnsi="Garamond"/>
          <w:color w:val="000000" w:themeColor="text1"/>
        </w:rPr>
        <w:t>to break down customer data by sub-class as part of the ABAL review.  Instead, Energy Division will work with stakeholders and the PA to determine the most feasible manner in which this revised data reporting provision may be achieved.</w:t>
      </w:r>
    </w:p>
    <w:bookmarkEnd w:id="6"/>
    <w:p w14:paraId="41091756" w14:textId="77777777" w:rsidR="00410080" w:rsidRPr="00011831" w:rsidRDefault="00410080" w:rsidP="0002117F">
      <w:pPr>
        <w:rPr>
          <w:rFonts w:ascii="Century Gothic" w:hAnsi="Century Gothic"/>
          <w:b/>
          <w:bCs/>
          <w:color w:val="000000" w:themeColor="text1"/>
        </w:rPr>
      </w:pPr>
    </w:p>
    <w:p w14:paraId="55F581CF" w14:textId="3D10970D" w:rsidR="00170C14" w:rsidRPr="00011831" w:rsidRDefault="00170C14" w:rsidP="009C69FD">
      <w:pPr>
        <w:pStyle w:val="ListParagraph"/>
        <w:numPr>
          <w:ilvl w:val="1"/>
          <w:numId w:val="17"/>
        </w:numPr>
        <w:tabs>
          <w:tab w:val="left" w:pos="5298"/>
        </w:tabs>
        <w:rPr>
          <w:rFonts w:ascii="Century Gothic" w:hAnsi="Century Gothic"/>
          <w:b/>
          <w:bCs/>
          <w:color w:val="000000" w:themeColor="text1"/>
          <w:sz w:val="24"/>
          <w:szCs w:val="24"/>
        </w:rPr>
      </w:pPr>
      <w:r w:rsidRPr="00011831">
        <w:rPr>
          <w:rFonts w:ascii="Century Gothic" w:hAnsi="Century Gothic"/>
          <w:b/>
          <w:bCs/>
          <w:color w:val="000000" w:themeColor="text1"/>
          <w:sz w:val="24"/>
          <w:szCs w:val="24"/>
        </w:rPr>
        <w:t xml:space="preserve">Low TRC values for RENs </w:t>
      </w:r>
    </w:p>
    <w:p w14:paraId="4681C494" w14:textId="309CCA89" w:rsidR="00170C14" w:rsidRPr="00011831" w:rsidRDefault="00170C14" w:rsidP="00170C14">
      <w:pPr>
        <w:rPr>
          <w:rFonts w:ascii="Garamond" w:hAnsi="Garamond"/>
          <w:color w:val="000000" w:themeColor="text1"/>
        </w:rPr>
      </w:pPr>
      <w:r w:rsidRPr="00011831">
        <w:rPr>
          <w:rFonts w:ascii="Garamond" w:hAnsi="Garamond"/>
          <w:color w:val="000000" w:themeColor="text1"/>
        </w:rPr>
        <w:t>SBUA note</w:t>
      </w:r>
      <w:r w:rsidR="00C44D29" w:rsidRPr="00011831">
        <w:rPr>
          <w:rFonts w:ascii="Garamond" w:hAnsi="Garamond"/>
          <w:color w:val="000000" w:themeColor="text1"/>
        </w:rPr>
        <w:t>d</w:t>
      </w:r>
      <w:r w:rsidRPr="00011831">
        <w:rPr>
          <w:rFonts w:ascii="Garamond" w:hAnsi="Garamond"/>
          <w:color w:val="000000" w:themeColor="text1"/>
        </w:rPr>
        <w:t xml:space="preserve"> that in 2020, 3C-REN was wrapping up </w:t>
      </w:r>
      <w:r w:rsidR="00804F21" w:rsidRPr="00011831">
        <w:rPr>
          <w:rFonts w:ascii="Garamond" w:hAnsi="Garamond"/>
          <w:color w:val="000000" w:themeColor="text1"/>
        </w:rPr>
        <w:t>its</w:t>
      </w:r>
      <w:r w:rsidRPr="00011831">
        <w:rPr>
          <w:rFonts w:ascii="Garamond" w:hAnsi="Garamond"/>
          <w:color w:val="000000" w:themeColor="text1"/>
        </w:rPr>
        <w:t xml:space="preserve"> first year of program delivery.  They </w:t>
      </w:r>
      <w:r w:rsidR="006E28EE" w:rsidRPr="00011831">
        <w:rPr>
          <w:rFonts w:ascii="Garamond" w:hAnsi="Garamond"/>
          <w:color w:val="000000" w:themeColor="text1"/>
        </w:rPr>
        <w:t>add</w:t>
      </w:r>
      <w:r w:rsidR="00C44D29" w:rsidRPr="00011831">
        <w:rPr>
          <w:rFonts w:ascii="Garamond" w:hAnsi="Garamond"/>
          <w:color w:val="000000" w:themeColor="text1"/>
        </w:rPr>
        <w:t>ed</w:t>
      </w:r>
      <w:r w:rsidRPr="00011831">
        <w:rPr>
          <w:rFonts w:ascii="Garamond" w:hAnsi="Garamond"/>
          <w:color w:val="000000" w:themeColor="text1"/>
        </w:rPr>
        <w:t xml:space="preserve"> that while the RENs describe how they plan to increase their TRC scores in their ABALs</w:t>
      </w:r>
      <w:r w:rsidR="00AD174E" w:rsidRPr="00011831">
        <w:rPr>
          <w:rFonts w:ascii="Garamond" w:hAnsi="Garamond"/>
          <w:color w:val="000000" w:themeColor="text1"/>
        </w:rPr>
        <w:t>,</w:t>
      </w:r>
      <w:r w:rsidRPr="00011831">
        <w:rPr>
          <w:rFonts w:ascii="Garamond" w:hAnsi="Garamond"/>
          <w:color w:val="000000" w:themeColor="text1"/>
        </w:rPr>
        <w:t xml:space="preserve"> SBUA believes that leeway is warranted for the RENs as TRC scores my not increase in the next year due to the ongoing global pandemic and the high number of catastrophic wildfires impacting customers statewide.</w:t>
      </w:r>
      <w:r w:rsidRPr="00011831">
        <w:rPr>
          <w:rStyle w:val="FootnoteReference"/>
          <w:rFonts w:ascii="Garamond" w:hAnsi="Garamond"/>
          <w:color w:val="000000" w:themeColor="text1"/>
        </w:rPr>
        <w:footnoteReference w:id="49"/>
      </w:r>
    </w:p>
    <w:p w14:paraId="7B5F4E8F" w14:textId="77777777" w:rsidR="00170C14" w:rsidRPr="00011831" w:rsidRDefault="00170C14" w:rsidP="00170C14">
      <w:pPr>
        <w:ind w:left="720" w:hanging="720"/>
        <w:rPr>
          <w:rFonts w:ascii="Garamond" w:hAnsi="Garamond"/>
          <w:color w:val="000000" w:themeColor="text1"/>
        </w:rPr>
      </w:pPr>
      <w:r w:rsidRPr="00011831">
        <w:rPr>
          <w:rFonts w:ascii="Garamond" w:hAnsi="Garamond"/>
          <w:color w:val="000000" w:themeColor="text1"/>
        </w:rPr>
        <w:t xml:space="preserve"> </w:t>
      </w:r>
    </w:p>
    <w:p w14:paraId="1255BA44" w14:textId="77777777" w:rsidR="00170C14" w:rsidRPr="00011831" w:rsidRDefault="00170C14" w:rsidP="00170C14">
      <w:pPr>
        <w:ind w:left="720" w:hanging="720"/>
        <w:rPr>
          <w:rFonts w:ascii="Century Gothic" w:hAnsi="Century Gothic"/>
          <w:color w:val="000000" w:themeColor="text1"/>
          <w:u w:val="single"/>
        </w:rPr>
      </w:pPr>
      <w:r w:rsidRPr="00011831">
        <w:rPr>
          <w:rFonts w:ascii="Century Gothic" w:hAnsi="Century Gothic"/>
          <w:color w:val="000000" w:themeColor="text1"/>
          <w:u w:val="single"/>
        </w:rPr>
        <w:t>Discussion</w:t>
      </w:r>
    </w:p>
    <w:p w14:paraId="7DD76EFB" w14:textId="77777777" w:rsidR="00170C14" w:rsidRPr="00011831" w:rsidRDefault="00170C14" w:rsidP="00170C14">
      <w:pPr>
        <w:ind w:left="720" w:hanging="720"/>
        <w:rPr>
          <w:rFonts w:ascii="Century Gothic" w:hAnsi="Century Gothic"/>
          <w:color w:val="000000" w:themeColor="text1"/>
          <w:u w:val="single"/>
        </w:rPr>
      </w:pPr>
    </w:p>
    <w:p w14:paraId="4CC9A0CC" w14:textId="5FF7BA52" w:rsidR="00170C14" w:rsidRPr="00011831" w:rsidRDefault="00170C14" w:rsidP="00170C14">
      <w:pPr>
        <w:rPr>
          <w:rFonts w:ascii="Garamond" w:hAnsi="Garamond"/>
          <w:color w:val="000000" w:themeColor="text1"/>
        </w:rPr>
      </w:pPr>
      <w:r w:rsidRPr="00011831">
        <w:rPr>
          <w:rFonts w:ascii="Garamond" w:hAnsi="Garamond"/>
          <w:color w:val="000000" w:themeColor="text1"/>
        </w:rPr>
        <w:t xml:space="preserve">Energy Division agrees with SBUA and notes that the </w:t>
      </w:r>
      <w:r w:rsidR="00EF6D46" w:rsidRPr="00011831">
        <w:rPr>
          <w:rFonts w:ascii="Garamond" w:hAnsi="Garamond"/>
          <w:color w:val="000000" w:themeColor="text1"/>
        </w:rPr>
        <w:t xml:space="preserve">CPUC </w:t>
      </w:r>
      <w:r w:rsidRPr="00011831">
        <w:rPr>
          <w:rFonts w:ascii="Garamond" w:hAnsi="Garamond"/>
          <w:color w:val="000000" w:themeColor="text1"/>
        </w:rPr>
        <w:t>has never required that the RENs be cost-effective</w:t>
      </w:r>
      <w:r w:rsidR="00B265FD" w:rsidRPr="00011831">
        <w:rPr>
          <w:rFonts w:ascii="Garamond" w:hAnsi="Garamond"/>
          <w:color w:val="000000" w:themeColor="text1"/>
        </w:rPr>
        <w:t>.</w:t>
      </w:r>
      <w:r w:rsidRPr="00011831">
        <w:rPr>
          <w:rFonts w:ascii="Garamond" w:hAnsi="Garamond"/>
          <w:color w:val="000000" w:themeColor="text1"/>
        </w:rPr>
        <w:t xml:space="preserve"> </w:t>
      </w:r>
      <w:r w:rsidR="00B63AE9" w:rsidRPr="00011831" w:rsidDel="00B63AE9">
        <w:rPr>
          <w:rFonts w:ascii="Garamond" w:hAnsi="Garamond"/>
          <w:color w:val="000000" w:themeColor="text1"/>
        </w:rPr>
        <w:t xml:space="preserve"> </w:t>
      </w:r>
    </w:p>
    <w:p w14:paraId="4B05BF07" w14:textId="1EEA0860" w:rsidR="006E16B2" w:rsidRPr="00011831" w:rsidRDefault="006E16B2" w:rsidP="00170C14">
      <w:pPr>
        <w:rPr>
          <w:color w:val="000000" w:themeColor="text1"/>
        </w:rPr>
      </w:pPr>
    </w:p>
    <w:p w14:paraId="6145337E" w14:textId="0A12C1AA" w:rsidR="00170C14" w:rsidRPr="00011831" w:rsidRDefault="00170C14" w:rsidP="00170C14">
      <w:pPr>
        <w:pStyle w:val="paragraph"/>
        <w:spacing w:before="0" w:beforeAutospacing="0" w:after="0" w:afterAutospacing="0"/>
        <w:textAlignment w:val="baseline"/>
        <w:rPr>
          <w:rFonts w:ascii="Segoe UI" w:hAnsi="Segoe UI" w:cs="Segoe UI"/>
          <w:color w:val="000000" w:themeColor="text1"/>
          <w:sz w:val="18"/>
          <w:szCs w:val="18"/>
        </w:rPr>
      </w:pPr>
      <w:r w:rsidRPr="00011831">
        <w:rPr>
          <w:rStyle w:val="normaltextrun"/>
          <w:rFonts w:ascii="Garamond" w:hAnsi="Garamond" w:cs="Segoe UI"/>
          <w:color w:val="000000" w:themeColor="text1"/>
        </w:rPr>
        <w:t>Please direct any questions regarding Energy Division’s findings in this non-standard disposition to Nils Strindberg (</w:t>
      </w:r>
      <w:hyperlink r:id="rId11" w:tgtFrame="_blank" w:history="1">
        <w:r w:rsidRPr="00011831">
          <w:rPr>
            <w:rStyle w:val="normaltextrun"/>
            <w:color w:val="000000" w:themeColor="text1"/>
            <w:u w:val="single"/>
          </w:rPr>
          <w:t>nils.strindberg@cpuc.ca.gov</w:t>
        </w:r>
      </w:hyperlink>
      <w:r w:rsidRPr="00011831">
        <w:rPr>
          <w:rStyle w:val="normaltextrun"/>
          <w:color w:val="000000" w:themeColor="text1"/>
        </w:rPr>
        <w:t>)</w:t>
      </w:r>
      <w:r w:rsidR="00C44D29" w:rsidRPr="00011831">
        <w:rPr>
          <w:rStyle w:val="normaltextrun"/>
          <w:color w:val="000000" w:themeColor="text1"/>
        </w:rPr>
        <w:t>.</w:t>
      </w:r>
      <w:r w:rsidRPr="00011831">
        <w:rPr>
          <w:rStyle w:val="normaltextrun"/>
          <w:color w:val="000000" w:themeColor="text1"/>
        </w:rPr>
        <w:t> </w:t>
      </w:r>
      <w:r w:rsidRPr="00011831">
        <w:rPr>
          <w:rStyle w:val="eop"/>
          <w:color w:val="000000" w:themeColor="text1"/>
        </w:rPr>
        <w:t> </w:t>
      </w:r>
    </w:p>
    <w:p w14:paraId="36D54BE8" w14:textId="77777777" w:rsidR="00170C14" w:rsidRPr="00011831" w:rsidRDefault="00170C14" w:rsidP="00170C14">
      <w:pPr>
        <w:pStyle w:val="paragraph"/>
        <w:spacing w:before="0" w:beforeAutospacing="0" w:after="0" w:afterAutospacing="0"/>
        <w:textAlignment w:val="baseline"/>
        <w:rPr>
          <w:rFonts w:ascii="Segoe UI" w:hAnsi="Segoe UI" w:cs="Segoe UI"/>
          <w:color w:val="000000" w:themeColor="text1"/>
          <w:sz w:val="18"/>
          <w:szCs w:val="18"/>
        </w:rPr>
      </w:pPr>
      <w:r w:rsidRPr="00011831">
        <w:rPr>
          <w:rStyle w:val="eop"/>
          <w:rFonts w:ascii="Garamond" w:hAnsi="Garamond" w:cs="Segoe UI"/>
          <w:color w:val="000000" w:themeColor="text1"/>
        </w:rPr>
        <w:t> </w:t>
      </w:r>
    </w:p>
    <w:p w14:paraId="2FCDC2AC" w14:textId="77777777" w:rsidR="00170C14" w:rsidRPr="00011831" w:rsidRDefault="00170C14" w:rsidP="00170C14">
      <w:pPr>
        <w:pStyle w:val="paragraph"/>
        <w:spacing w:before="0" w:beforeAutospacing="0" w:after="0" w:afterAutospacing="0"/>
        <w:textAlignment w:val="baseline"/>
        <w:rPr>
          <w:rFonts w:ascii="Segoe UI" w:hAnsi="Segoe UI" w:cs="Segoe UI"/>
          <w:color w:val="000000" w:themeColor="text1"/>
          <w:sz w:val="18"/>
          <w:szCs w:val="18"/>
        </w:rPr>
      </w:pPr>
      <w:r w:rsidRPr="00011831">
        <w:rPr>
          <w:rStyle w:val="eop"/>
          <w:rFonts w:ascii="Garamond" w:hAnsi="Garamond" w:cs="Segoe UI"/>
          <w:color w:val="000000" w:themeColor="text1"/>
        </w:rPr>
        <w:t> </w:t>
      </w:r>
    </w:p>
    <w:p w14:paraId="03B20D97" w14:textId="77777777" w:rsidR="00170C14" w:rsidRPr="00011831" w:rsidRDefault="00170C14" w:rsidP="00170C14">
      <w:pPr>
        <w:pStyle w:val="paragraph"/>
        <w:spacing w:before="0" w:beforeAutospacing="0" w:after="0" w:afterAutospacing="0"/>
        <w:textAlignment w:val="baseline"/>
        <w:rPr>
          <w:rFonts w:ascii="Segoe UI" w:hAnsi="Segoe UI" w:cs="Segoe UI"/>
          <w:color w:val="000000" w:themeColor="text1"/>
          <w:sz w:val="18"/>
          <w:szCs w:val="18"/>
        </w:rPr>
      </w:pPr>
      <w:r w:rsidRPr="00011831">
        <w:rPr>
          <w:rStyle w:val="normaltextrun"/>
          <w:rFonts w:ascii="Garamond" w:hAnsi="Garamond" w:cs="Segoe UI"/>
          <w:color w:val="000000" w:themeColor="text1"/>
        </w:rPr>
        <w:t>Sincerely,</w:t>
      </w:r>
      <w:r w:rsidRPr="00011831">
        <w:rPr>
          <w:rStyle w:val="eop"/>
          <w:rFonts w:ascii="Garamond" w:hAnsi="Garamond" w:cs="Segoe UI"/>
          <w:color w:val="000000" w:themeColor="text1"/>
        </w:rPr>
        <w:t> </w:t>
      </w:r>
    </w:p>
    <w:p w14:paraId="60C009CF" w14:textId="7CF7E8FE" w:rsidR="00170C14" w:rsidRPr="00011831" w:rsidRDefault="00170C14" w:rsidP="00170C14">
      <w:pPr>
        <w:pStyle w:val="paragraph"/>
        <w:spacing w:before="0" w:beforeAutospacing="0" w:after="0" w:afterAutospacing="0"/>
        <w:textAlignment w:val="baseline"/>
        <w:rPr>
          <w:rFonts w:ascii="Segoe UI" w:hAnsi="Segoe UI" w:cs="Segoe UI"/>
          <w:color w:val="000000" w:themeColor="text1"/>
          <w:sz w:val="18"/>
          <w:szCs w:val="18"/>
        </w:rPr>
      </w:pPr>
      <w:r w:rsidRPr="00011831">
        <w:rPr>
          <w:rStyle w:val="eop"/>
          <w:rFonts w:ascii="Garamond" w:hAnsi="Garamond" w:cs="Segoe UI"/>
          <w:color w:val="000000" w:themeColor="text1"/>
        </w:rPr>
        <w:t> </w:t>
      </w:r>
      <w:r w:rsidR="005D5CC7">
        <w:rPr>
          <w:noProof/>
        </w:rPr>
        <w:drawing>
          <wp:inline distT="0" distB="0" distL="0" distR="0" wp14:anchorId="13FCABEC" wp14:editId="337461D1">
            <wp:extent cx="1762125" cy="609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8CD6AC11-3CA3-4D09-BADA-9EAF74E55E88"/>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762125" cy="609600"/>
                    </a:xfrm>
                    <a:prstGeom prst="rect">
                      <a:avLst/>
                    </a:prstGeom>
                    <a:noFill/>
                    <a:ln>
                      <a:noFill/>
                    </a:ln>
                  </pic:spPr>
                </pic:pic>
              </a:graphicData>
            </a:graphic>
          </wp:inline>
        </w:drawing>
      </w:r>
    </w:p>
    <w:p w14:paraId="42452DA1" w14:textId="77777777" w:rsidR="00170C14" w:rsidRPr="00011831" w:rsidRDefault="00170C14" w:rsidP="00170C14">
      <w:pPr>
        <w:pStyle w:val="paragraph"/>
        <w:spacing w:before="0" w:beforeAutospacing="0" w:after="0" w:afterAutospacing="0"/>
        <w:textAlignment w:val="baseline"/>
        <w:rPr>
          <w:rFonts w:ascii="Segoe UI" w:hAnsi="Segoe UI" w:cs="Segoe UI"/>
          <w:color w:val="000000" w:themeColor="text1"/>
          <w:sz w:val="18"/>
          <w:szCs w:val="18"/>
        </w:rPr>
      </w:pPr>
      <w:r w:rsidRPr="00011831">
        <w:rPr>
          <w:rStyle w:val="eop"/>
          <w:rFonts w:ascii="Garamond" w:hAnsi="Garamond" w:cs="Segoe UI"/>
          <w:color w:val="000000" w:themeColor="text1"/>
        </w:rPr>
        <w:t> </w:t>
      </w:r>
    </w:p>
    <w:p w14:paraId="72F454C0" w14:textId="77777777" w:rsidR="00170C14" w:rsidRPr="00011831" w:rsidRDefault="00170C14" w:rsidP="00170C14">
      <w:pPr>
        <w:pStyle w:val="paragraph"/>
        <w:spacing w:before="0" w:beforeAutospacing="0" w:after="0" w:afterAutospacing="0"/>
        <w:textAlignment w:val="baseline"/>
        <w:rPr>
          <w:rFonts w:ascii="Segoe UI" w:hAnsi="Segoe UI" w:cs="Segoe UI"/>
          <w:color w:val="000000" w:themeColor="text1"/>
          <w:sz w:val="18"/>
          <w:szCs w:val="18"/>
        </w:rPr>
      </w:pPr>
      <w:r w:rsidRPr="00011831">
        <w:rPr>
          <w:rStyle w:val="normaltextrun"/>
          <w:rFonts w:ascii="Garamond" w:hAnsi="Garamond" w:cs="Segoe UI"/>
          <w:color w:val="000000" w:themeColor="text1"/>
        </w:rPr>
        <w:t>Edward Randolph</w:t>
      </w:r>
      <w:r w:rsidRPr="00011831">
        <w:rPr>
          <w:rStyle w:val="eop"/>
          <w:rFonts w:ascii="Garamond" w:hAnsi="Garamond" w:cs="Segoe UI"/>
          <w:color w:val="000000" w:themeColor="text1"/>
        </w:rPr>
        <w:t> </w:t>
      </w:r>
    </w:p>
    <w:p w14:paraId="22642CBB" w14:textId="77777777" w:rsidR="00170C14" w:rsidRPr="00011831" w:rsidRDefault="00170C14" w:rsidP="00170C14">
      <w:pPr>
        <w:pStyle w:val="paragraph"/>
        <w:spacing w:before="0" w:beforeAutospacing="0" w:after="0" w:afterAutospacing="0"/>
        <w:textAlignment w:val="baseline"/>
        <w:rPr>
          <w:rFonts w:ascii="Segoe UI" w:hAnsi="Segoe UI" w:cs="Segoe UI"/>
          <w:color w:val="000000" w:themeColor="text1"/>
          <w:sz w:val="18"/>
          <w:szCs w:val="18"/>
        </w:rPr>
      </w:pPr>
      <w:r w:rsidRPr="00011831">
        <w:rPr>
          <w:rStyle w:val="normaltextrun"/>
          <w:rFonts w:ascii="Garamond" w:hAnsi="Garamond" w:cs="Segoe UI"/>
          <w:color w:val="000000" w:themeColor="text1"/>
        </w:rPr>
        <w:t>Deputy Executive Director for Energy and Climate Policy/</w:t>
      </w:r>
      <w:r w:rsidRPr="00011831">
        <w:rPr>
          <w:rStyle w:val="eop"/>
          <w:rFonts w:ascii="Garamond" w:hAnsi="Garamond" w:cs="Segoe UI"/>
          <w:color w:val="000000" w:themeColor="text1"/>
        </w:rPr>
        <w:t> </w:t>
      </w:r>
    </w:p>
    <w:p w14:paraId="7814D9D2" w14:textId="77777777" w:rsidR="00170C14" w:rsidRPr="00011831" w:rsidRDefault="00170C14" w:rsidP="00170C14">
      <w:pPr>
        <w:pStyle w:val="paragraph"/>
        <w:spacing w:before="0" w:beforeAutospacing="0" w:after="0" w:afterAutospacing="0"/>
        <w:textAlignment w:val="baseline"/>
        <w:rPr>
          <w:rFonts w:ascii="Segoe UI" w:hAnsi="Segoe UI" w:cs="Segoe UI"/>
          <w:color w:val="000000" w:themeColor="text1"/>
          <w:sz w:val="18"/>
          <w:szCs w:val="18"/>
        </w:rPr>
      </w:pPr>
      <w:r w:rsidRPr="00011831">
        <w:rPr>
          <w:rStyle w:val="normaltextrun"/>
          <w:rFonts w:ascii="Garamond" w:hAnsi="Garamond" w:cs="Segoe UI"/>
          <w:color w:val="000000" w:themeColor="text1"/>
        </w:rPr>
        <w:t>Director, Energy Division </w:t>
      </w:r>
      <w:r w:rsidRPr="00011831">
        <w:rPr>
          <w:rStyle w:val="eop"/>
          <w:rFonts w:ascii="Garamond" w:hAnsi="Garamond" w:cs="Segoe UI"/>
          <w:color w:val="000000" w:themeColor="text1"/>
        </w:rPr>
        <w:t> </w:t>
      </w:r>
    </w:p>
    <w:p w14:paraId="52F54FF7" w14:textId="77777777" w:rsidR="00170C14" w:rsidRPr="00011831" w:rsidRDefault="00170C14" w:rsidP="00170C14">
      <w:pPr>
        <w:pStyle w:val="paragraph"/>
        <w:spacing w:before="0" w:beforeAutospacing="0" w:after="0" w:afterAutospacing="0"/>
        <w:textAlignment w:val="baseline"/>
        <w:rPr>
          <w:rFonts w:ascii="Segoe UI" w:hAnsi="Segoe UI" w:cs="Segoe UI"/>
          <w:color w:val="000000" w:themeColor="text1"/>
          <w:sz w:val="18"/>
          <w:szCs w:val="18"/>
        </w:rPr>
      </w:pPr>
      <w:r w:rsidRPr="00011831">
        <w:rPr>
          <w:rStyle w:val="eop"/>
          <w:rFonts w:ascii="Garamond" w:hAnsi="Garamond" w:cs="Segoe UI"/>
          <w:color w:val="000000" w:themeColor="text1"/>
        </w:rPr>
        <w:lastRenderedPageBreak/>
        <w:t> </w:t>
      </w:r>
    </w:p>
    <w:p w14:paraId="2809882E" w14:textId="77777777" w:rsidR="00170C14" w:rsidRPr="00011831" w:rsidRDefault="00170C14" w:rsidP="00170C14">
      <w:pPr>
        <w:pStyle w:val="paragraph"/>
        <w:spacing w:before="0" w:beforeAutospacing="0" w:after="0" w:afterAutospacing="0"/>
        <w:textAlignment w:val="baseline"/>
        <w:rPr>
          <w:rFonts w:ascii="Segoe UI" w:hAnsi="Segoe UI" w:cs="Segoe UI"/>
          <w:color w:val="000000" w:themeColor="text1"/>
          <w:sz w:val="18"/>
          <w:szCs w:val="18"/>
        </w:rPr>
      </w:pPr>
      <w:r w:rsidRPr="00011831">
        <w:rPr>
          <w:rStyle w:val="normaltextrun"/>
          <w:rFonts w:ascii="Garamond" w:hAnsi="Garamond" w:cs="Segoe UI"/>
          <w:color w:val="000000" w:themeColor="text1"/>
        </w:rPr>
        <w:t>Cc: Service Lists R. 13-11-005 and A.17-01-013</w:t>
      </w:r>
      <w:r w:rsidRPr="00011831">
        <w:rPr>
          <w:rStyle w:val="eop"/>
          <w:rFonts w:ascii="Garamond" w:hAnsi="Garamond" w:cs="Segoe UI"/>
          <w:color w:val="000000" w:themeColor="text1"/>
        </w:rPr>
        <w:t> </w:t>
      </w:r>
    </w:p>
    <w:p w14:paraId="10BA1133" w14:textId="77777777" w:rsidR="00170C14" w:rsidRPr="00011831" w:rsidRDefault="00170C14" w:rsidP="00170C14">
      <w:pPr>
        <w:pStyle w:val="paragraph"/>
        <w:spacing w:before="0" w:beforeAutospacing="0" w:after="0" w:afterAutospacing="0"/>
        <w:textAlignment w:val="baseline"/>
        <w:rPr>
          <w:rFonts w:ascii="Segoe UI" w:hAnsi="Segoe UI" w:cs="Segoe UI"/>
          <w:color w:val="000000" w:themeColor="text1"/>
          <w:sz w:val="18"/>
          <w:szCs w:val="18"/>
        </w:rPr>
      </w:pPr>
      <w:r w:rsidRPr="00011831">
        <w:rPr>
          <w:rStyle w:val="normaltextrun"/>
          <w:rFonts w:ascii="Garamond" w:hAnsi="Garamond" w:cs="Segoe UI"/>
          <w:color w:val="000000" w:themeColor="text1"/>
        </w:rPr>
        <w:t>Pete Skala, Energy Division</w:t>
      </w:r>
      <w:r w:rsidRPr="00011831">
        <w:rPr>
          <w:rStyle w:val="eop"/>
          <w:rFonts w:ascii="Garamond" w:hAnsi="Garamond" w:cs="Segoe UI"/>
          <w:color w:val="000000" w:themeColor="text1"/>
        </w:rPr>
        <w:t> </w:t>
      </w:r>
    </w:p>
    <w:p w14:paraId="4D3285C0" w14:textId="77777777" w:rsidR="00170C14" w:rsidRPr="00011831" w:rsidRDefault="00170C14" w:rsidP="00170C14">
      <w:pPr>
        <w:pStyle w:val="paragraph"/>
        <w:spacing w:before="0" w:beforeAutospacing="0" w:after="0" w:afterAutospacing="0"/>
        <w:textAlignment w:val="baseline"/>
        <w:rPr>
          <w:rFonts w:ascii="Segoe UI" w:hAnsi="Segoe UI" w:cs="Segoe UI"/>
          <w:color w:val="000000" w:themeColor="text1"/>
          <w:sz w:val="18"/>
          <w:szCs w:val="18"/>
        </w:rPr>
      </w:pPr>
      <w:r w:rsidRPr="00011831">
        <w:rPr>
          <w:rStyle w:val="normaltextrun"/>
          <w:rFonts w:ascii="Garamond" w:hAnsi="Garamond" w:cs="Segoe UI"/>
          <w:color w:val="000000" w:themeColor="text1"/>
        </w:rPr>
        <w:t>Jennifer Kalafut, Energy Division</w:t>
      </w:r>
      <w:r w:rsidRPr="00011831">
        <w:rPr>
          <w:rStyle w:val="eop"/>
          <w:rFonts w:ascii="Garamond" w:hAnsi="Garamond" w:cs="Segoe UI"/>
          <w:color w:val="000000" w:themeColor="text1"/>
        </w:rPr>
        <w:t> </w:t>
      </w:r>
    </w:p>
    <w:p w14:paraId="264207BE" w14:textId="77777777" w:rsidR="00170C14" w:rsidRPr="00011831" w:rsidRDefault="00170C14" w:rsidP="00170C14">
      <w:pPr>
        <w:pStyle w:val="paragraph"/>
        <w:spacing w:before="0" w:beforeAutospacing="0" w:after="0" w:afterAutospacing="0"/>
        <w:textAlignment w:val="baseline"/>
        <w:rPr>
          <w:rFonts w:ascii="Segoe UI" w:hAnsi="Segoe UI" w:cs="Segoe UI"/>
          <w:color w:val="000000" w:themeColor="text1"/>
          <w:sz w:val="18"/>
          <w:szCs w:val="18"/>
        </w:rPr>
      </w:pPr>
      <w:r w:rsidRPr="00011831">
        <w:rPr>
          <w:rStyle w:val="normaltextrun"/>
          <w:rFonts w:ascii="Garamond" w:hAnsi="Garamond" w:cs="Segoe UI"/>
          <w:color w:val="000000" w:themeColor="text1"/>
        </w:rPr>
        <w:t>Alison LaBonte, Energy Division</w:t>
      </w:r>
      <w:r w:rsidRPr="00011831">
        <w:rPr>
          <w:rStyle w:val="eop"/>
          <w:rFonts w:ascii="Garamond" w:hAnsi="Garamond" w:cs="Segoe UI"/>
          <w:color w:val="000000" w:themeColor="text1"/>
        </w:rPr>
        <w:t> </w:t>
      </w:r>
    </w:p>
    <w:p w14:paraId="4E2FDA91" w14:textId="77777777" w:rsidR="00170C14" w:rsidRPr="00011831" w:rsidRDefault="00170C14" w:rsidP="00170C14">
      <w:pPr>
        <w:pStyle w:val="paragraph"/>
        <w:spacing w:before="0" w:beforeAutospacing="0" w:after="0" w:afterAutospacing="0"/>
        <w:textAlignment w:val="baseline"/>
        <w:rPr>
          <w:rFonts w:ascii="Segoe UI" w:hAnsi="Segoe UI" w:cs="Segoe UI"/>
          <w:color w:val="000000" w:themeColor="text1"/>
          <w:sz w:val="18"/>
          <w:szCs w:val="18"/>
        </w:rPr>
      </w:pPr>
      <w:r w:rsidRPr="00011831">
        <w:rPr>
          <w:rStyle w:val="normaltextrun"/>
          <w:rFonts w:ascii="Garamond" w:hAnsi="Garamond" w:cs="Segoe UI"/>
          <w:color w:val="000000" w:themeColor="text1"/>
        </w:rPr>
        <w:t>Nils Strindberg, Energy Division</w:t>
      </w:r>
      <w:r w:rsidRPr="00011831">
        <w:rPr>
          <w:rStyle w:val="eop"/>
          <w:rFonts w:ascii="Garamond" w:hAnsi="Garamond" w:cs="Segoe UI"/>
          <w:color w:val="000000" w:themeColor="text1"/>
        </w:rPr>
        <w:t> </w:t>
      </w:r>
    </w:p>
    <w:p w14:paraId="1CE0BEA6" w14:textId="77777777" w:rsidR="00170C14" w:rsidRPr="00011831" w:rsidRDefault="00170C14" w:rsidP="00170C14">
      <w:pPr>
        <w:pStyle w:val="paragraph"/>
        <w:spacing w:before="0" w:beforeAutospacing="0" w:after="0" w:afterAutospacing="0"/>
        <w:textAlignment w:val="baseline"/>
        <w:rPr>
          <w:rFonts w:ascii="Segoe UI" w:hAnsi="Segoe UI" w:cs="Segoe UI"/>
          <w:color w:val="000000" w:themeColor="text1"/>
          <w:sz w:val="18"/>
          <w:szCs w:val="18"/>
        </w:rPr>
      </w:pPr>
      <w:r w:rsidRPr="00011831">
        <w:rPr>
          <w:rStyle w:val="normaltextrun"/>
          <w:rFonts w:ascii="Garamond" w:hAnsi="Garamond" w:cs="Segoe UI"/>
          <w:color w:val="000000" w:themeColor="text1"/>
        </w:rPr>
        <w:t>Michael Campbell, The Public Advocates Office</w:t>
      </w:r>
      <w:r w:rsidRPr="00011831">
        <w:rPr>
          <w:rStyle w:val="eop"/>
          <w:rFonts w:ascii="Garamond" w:hAnsi="Garamond" w:cs="Segoe UI"/>
          <w:color w:val="000000" w:themeColor="text1"/>
        </w:rPr>
        <w:t> </w:t>
      </w:r>
    </w:p>
    <w:p w14:paraId="74FEB534" w14:textId="77777777" w:rsidR="00170C14" w:rsidRPr="00011831" w:rsidRDefault="00170C14" w:rsidP="00170C14">
      <w:pPr>
        <w:pStyle w:val="paragraph"/>
        <w:spacing w:before="0" w:beforeAutospacing="0" w:after="0" w:afterAutospacing="0"/>
        <w:textAlignment w:val="baseline"/>
        <w:rPr>
          <w:rFonts w:ascii="Segoe UI" w:hAnsi="Segoe UI" w:cs="Segoe UI"/>
          <w:color w:val="000000" w:themeColor="text1"/>
          <w:sz w:val="18"/>
          <w:szCs w:val="18"/>
        </w:rPr>
      </w:pPr>
      <w:r w:rsidRPr="00011831">
        <w:rPr>
          <w:rStyle w:val="normaltextrun"/>
          <w:rFonts w:ascii="Garamond" w:hAnsi="Garamond" w:cs="Segoe UI"/>
          <w:color w:val="000000" w:themeColor="text1"/>
        </w:rPr>
        <w:t>Shelly </w:t>
      </w:r>
      <w:r w:rsidRPr="00011831">
        <w:rPr>
          <w:rStyle w:val="spellingerror"/>
          <w:rFonts w:ascii="Garamond" w:hAnsi="Garamond" w:cs="Segoe UI"/>
          <w:color w:val="000000" w:themeColor="text1"/>
        </w:rPr>
        <w:t>Lyser</w:t>
      </w:r>
      <w:r w:rsidRPr="00011831">
        <w:rPr>
          <w:rStyle w:val="normaltextrun"/>
          <w:rFonts w:ascii="Garamond" w:hAnsi="Garamond" w:cs="Segoe UI"/>
          <w:color w:val="000000" w:themeColor="text1"/>
        </w:rPr>
        <w:t>, The Public Advocates Office</w:t>
      </w:r>
      <w:r w:rsidRPr="00011831">
        <w:rPr>
          <w:rStyle w:val="eop"/>
          <w:rFonts w:ascii="Garamond" w:hAnsi="Garamond" w:cs="Segoe UI"/>
          <w:color w:val="000000" w:themeColor="text1"/>
        </w:rPr>
        <w:t> </w:t>
      </w:r>
    </w:p>
    <w:p w14:paraId="6A7A6FFE" w14:textId="77777777" w:rsidR="00170C14" w:rsidRPr="00011831" w:rsidRDefault="00170C14" w:rsidP="00170C14">
      <w:pPr>
        <w:pStyle w:val="paragraph"/>
        <w:spacing w:before="0" w:beforeAutospacing="0" w:after="0" w:afterAutospacing="0"/>
        <w:textAlignment w:val="baseline"/>
        <w:rPr>
          <w:rFonts w:ascii="Segoe UI" w:hAnsi="Segoe UI" w:cs="Segoe UI"/>
          <w:color w:val="000000" w:themeColor="text1"/>
          <w:sz w:val="18"/>
          <w:szCs w:val="18"/>
        </w:rPr>
      </w:pPr>
      <w:r w:rsidRPr="00011831">
        <w:rPr>
          <w:rStyle w:val="normaltextrun"/>
          <w:rFonts w:ascii="Garamond" w:hAnsi="Garamond" w:cs="Segoe UI"/>
          <w:color w:val="000000" w:themeColor="text1"/>
        </w:rPr>
        <w:t>Ivan Jimenez, Small Business Utility Advocates</w:t>
      </w:r>
      <w:r w:rsidRPr="00011831">
        <w:rPr>
          <w:rStyle w:val="eop"/>
          <w:rFonts w:ascii="Garamond" w:hAnsi="Garamond" w:cs="Segoe UI"/>
          <w:color w:val="000000" w:themeColor="text1"/>
        </w:rPr>
        <w:t> </w:t>
      </w:r>
    </w:p>
    <w:p w14:paraId="1350015A" w14:textId="002410D1" w:rsidR="00170C14" w:rsidRPr="00011831" w:rsidRDefault="00170C14" w:rsidP="000B1112">
      <w:pPr>
        <w:pStyle w:val="paragraph"/>
        <w:spacing w:before="0" w:beforeAutospacing="0" w:after="0" w:afterAutospacing="0"/>
        <w:textAlignment w:val="baseline"/>
        <w:rPr>
          <w:color w:val="000000" w:themeColor="text1"/>
        </w:rPr>
      </w:pPr>
      <w:r w:rsidRPr="00011831">
        <w:rPr>
          <w:rStyle w:val="eop"/>
          <w:rFonts w:ascii="Garamond" w:hAnsi="Garamond" w:cs="Segoe UI"/>
          <w:color w:val="000000" w:themeColor="text1"/>
        </w:rPr>
        <w:t> </w:t>
      </w:r>
      <w:bookmarkEnd w:id="4"/>
    </w:p>
    <w:sectPr w:rsidR="00170C14" w:rsidRPr="00011831">
      <w:headerReference w:type="default" r:id="rId14"/>
      <w:footerReference w:type="even" r:id="rId15"/>
      <w:footerReference w:type="default" r:id="rId16"/>
      <w:headerReference w:type="first" r:id="rId17"/>
      <w:type w:val="continuous"/>
      <w:pgSz w:w="12240" w:h="15840" w:code="1"/>
      <w:pgMar w:top="720" w:right="1440" w:bottom="1152" w:left="1440" w:header="720" w:footer="1008" w:gutter="0"/>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FC044" w14:textId="77777777" w:rsidR="00156307" w:rsidRDefault="00156307">
      <w:r>
        <w:separator/>
      </w:r>
    </w:p>
  </w:endnote>
  <w:endnote w:type="continuationSeparator" w:id="0">
    <w:p w14:paraId="67CF9825" w14:textId="77777777" w:rsidR="00156307" w:rsidRDefault="00156307">
      <w:r>
        <w:continuationSeparator/>
      </w:r>
    </w:p>
  </w:endnote>
  <w:endnote w:type="continuationNotice" w:id="1">
    <w:p w14:paraId="5DD18D16" w14:textId="77777777" w:rsidR="00156307" w:rsidRDefault="001563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w:altName w:val="﷽﷽﷽﷽﷽﷽﷽﷽"/>
    <w:charset w:val="4D"/>
    <w:family w:val="auto"/>
    <w:pitch w:val="variable"/>
    <w:sig w:usb0="A00002FF" w:usb1="7800205A" w:usb2="14600000" w:usb3="00000000" w:csb0="00000193"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39BC5" w14:textId="77777777" w:rsidR="002C7956" w:rsidRDefault="002C79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A2BC52F" w14:textId="77777777" w:rsidR="002C7956" w:rsidRDefault="002C79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BE329" w14:textId="77777777" w:rsidR="002C7956" w:rsidRPr="006E16B2" w:rsidRDefault="002C7956">
    <w:pPr>
      <w:pStyle w:val="Footer"/>
      <w:jc w:val="center"/>
      <w:rPr>
        <w:rFonts w:ascii="Garamond" w:hAnsi="Garamond"/>
      </w:rPr>
    </w:pPr>
    <w:r w:rsidRPr="006E16B2">
      <w:rPr>
        <w:rFonts w:ascii="Garamond" w:hAnsi="Garamond"/>
      </w:rPr>
      <w:fldChar w:fldCharType="begin"/>
    </w:r>
    <w:r w:rsidRPr="006E16B2">
      <w:rPr>
        <w:rFonts w:ascii="Garamond" w:hAnsi="Garamond"/>
      </w:rPr>
      <w:instrText xml:space="preserve"> PAGE   \* MERGEFORMAT </w:instrText>
    </w:r>
    <w:r w:rsidRPr="006E16B2">
      <w:rPr>
        <w:rFonts w:ascii="Garamond" w:hAnsi="Garamond"/>
      </w:rPr>
      <w:fldChar w:fldCharType="separate"/>
    </w:r>
    <w:r w:rsidRPr="006E16B2">
      <w:rPr>
        <w:rFonts w:ascii="Garamond" w:hAnsi="Garamond"/>
        <w:noProof/>
      </w:rPr>
      <w:t>2</w:t>
    </w:r>
    <w:r w:rsidRPr="006E16B2">
      <w:rPr>
        <w:rFonts w:ascii="Garamond" w:hAnsi="Garamond"/>
        <w:noProof/>
      </w:rPr>
      <w:fldChar w:fldCharType="end"/>
    </w:r>
  </w:p>
  <w:p w14:paraId="41E68B50" w14:textId="77777777" w:rsidR="002C7956" w:rsidRDefault="002C7956">
    <w:pPr>
      <w:pStyle w:val="Footer"/>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9BECA" w14:textId="77777777" w:rsidR="00156307" w:rsidRDefault="00156307">
      <w:r>
        <w:separator/>
      </w:r>
    </w:p>
  </w:footnote>
  <w:footnote w:type="continuationSeparator" w:id="0">
    <w:p w14:paraId="1D36EB7F" w14:textId="77777777" w:rsidR="00156307" w:rsidRDefault="00156307">
      <w:r>
        <w:continuationSeparator/>
      </w:r>
    </w:p>
  </w:footnote>
  <w:footnote w:type="continuationNotice" w:id="1">
    <w:p w14:paraId="00E492D8" w14:textId="77777777" w:rsidR="00156307" w:rsidRDefault="00156307"/>
  </w:footnote>
  <w:footnote w:id="2">
    <w:p w14:paraId="730826C6" w14:textId="53D5B349" w:rsidR="00170C14" w:rsidRPr="00424A38" w:rsidRDefault="00170C14" w:rsidP="00170C14">
      <w:pPr>
        <w:pStyle w:val="FootnoteText"/>
        <w:rPr>
          <w:rFonts w:ascii="Garamond" w:hAnsi="Garamond"/>
          <w:sz w:val="18"/>
          <w:szCs w:val="18"/>
        </w:rPr>
      </w:pPr>
      <w:r w:rsidRPr="00424A38">
        <w:rPr>
          <w:rStyle w:val="FootnoteReference"/>
          <w:rFonts w:ascii="Garamond" w:hAnsi="Garamond"/>
          <w:sz w:val="18"/>
          <w:szCs w:val="18"/>
        </w:rPr>
        <w:footnoteRef/>
      </w:r>
      <w:r w:rsidRPr="00424A38">
        <w:rPr>
          <w:rFonts w:ascii="Garamond" w:hAnsi="Garamond"/>
          <w:sz w:val="18"/>
          <w:szCs w:val="18"/>
        </w:rPr>
        <w:t xml:space="preserve"> </w:t>
      </w:r>
      <w:r>
        <w:rPr>
          <w:rFonts w:ascii="Garamond" w:hAnsi="Garamond"/>
          <w:sz w:val="18"/>
          <w:szCs w:val="18"/>
        </w:rPr>
        <w:t xml:space="preserve">See 3C-REN ABAL 6-E/5-G: </w:t>
      </w:r>
      <w:r w:rsidRPr="00424A38">
        <w:rPr>
          <w:rFonts w:ascii="Garamond" w:hAnsi="Garamond"/>
          <w:sz w:val="18"/>
          <w:szCs w:val="18"/>
          <w:shd w:val="clear" w:color="auto" w:fill="FAF9F8"/>
        </w:rPr>
        <w:t xml:space="preserve">Table </w:t>
      </w:r>
      <w:r>
        <w:rPr>
          <w:rFonts w:ascii="Garamond" w:hAnsi="Garamond"/>
          <w:sz w:val="18"/>
          <w:szCs w:val="18"/>
          <w:shd w:val="clear" w:color="auto" w:fill="FAF9F8"/>
        </w:rPr>
        <w:t>2</w:t>
      </w:r>
      <w:r w:rsidRPr="00424A38">
        <w:rPr>
          <w:rFonts w:ascii="Garamond" w:hAnsi="Garamond"/>
          <w:sz w:val="18"/>
          <w:szCs w:val="18"/>
          <w:shd w:val="clear" w:color="auto" w:fill="FAF9F8"/>
        </w:rPr>
        <w:t xml:space="preserve">: </w:t>
      </w:r>
      <w:r>
        <w:rPr>
          <w:rFonts w:ascii="Garamond" w:hAnsi="Garamond"/>
          <w:sz w:val="18"/>
          <w:szCs w:val="18"/>
          <w:shd w:val="clear" w:color="auto" w:fill="FAF9F8"/>
        </w:rPr>
        <w:t xml:space="preserve">3C-REN Forecasted Energy Savings </w:t>
      </w:r>
      <w:r w:rsidRPr="00424A38">
        <w:rPr>
          <w:rFonts w:ascii="Garamond" w:hAnsi="Garamond"/>
          <w:sz w:val="18"/>
          <w:szCs w:val="18"/>
          <w:shd w:val="clear" w:color="auto" w:fill="FAF9F8"/>
        </w:rPr>
        <w:t>Net</w:t>
      </w:r>
      <w:r>
        <w:rPr>
          <w:rFonts w:ascii="Garamond" w:hAnsi="Garamond"/>
          <w:sz w:val="18"/>
          <w:szCs w:val="18"/>
          <w:shd w:val="clear" w:color="auto" w:fill="FAF9F8"/>
        </w:rPr>
        <w:t xml:space="preserve">, which notes that 3C-REN does not forecast achieving </w:t>
      </w:r>
      <w:r w:rsidR="00F633C6">
        <w:rPr>
          <w:rFonts w:ascii="Garamond" w:hAnsi="Garamond"/>
          <w:sz w:val="18"/>
          <w:szCs w:val="18"/>
          <w:shd w:val="clear" w:color="auto" w:fill="FAF9F8"/>
        </w:rPr>
        <w:t>its</w:t>
      </w:r>
      <w:r>
        <w:rPr>
          <w:rFonts w:ascii="Garamond" w:hAnsi="Garamond"/>
          <w:sz w:val="18"/>
          <w:szCs w:val="18"/>
          <w:shd w:val="clear" w:color="auto" w:fill="FAF9F8"/>
        </w:rPr>
        <w:t xml:space="preserve"> demand or </w:t>
      </w:r>
      <w:proofErr w:type="spellStart"/>
      <w:r>
        <w:rPr>
          <w:rFonts w:ascii="Garamond" w:hAnsi="Garamond"/>
          <w:sz w:val="18"/>
          <w:szCs w:val="18"/>
          <w:shd w:val="clear" w:color="auto" w:fill="FAF9F8"/>
        </w:rPr>
        <w:t>therm</w:t>
      </w:r>
      <w:proofErr w:type="spellEnd"/>
      <w:r>
        <w:rPr>
          <w:rFonts w:ascii="Garamond" w:hAnsi="Garamond"/>
          <w:sz w:val="18"/>
          <w:szCs w:val="18"/>
          <w:shd w:val="clear" w:color="auto" w:fill="FAF9F8"/>
        </w:rPr>
        <w:t xml:space="preserve"> goals from </w:t>
      </w:r>
      <w:r w:rsidR="00080C83">
        <w:rPr>
          <w:rFonts w:ascii="Garamond" w:hAnsi="Garamond"/>
          <w:sz w:val="18"/>
          <w:szCs w:val="18"/>
          <w:shd w:val="clear" w:color="auto" w:fill="FAF9F8"/>
        </w:rPr>
        <w:t>its</w:t>
      </w:r>
      <w:r>
        <w:rPr>
          <w:rFonts w:ascii="Garamond" w:hAnsi="Garamond"/>
          <w:sz w:val="18"/>
          <w:szCs w:val="18"/>
          <w:shd w:val="clear" w:color="auto" w:fill="FAF9F8"/>
        </w:rPr>
        <w:t xml:space="preserve"> PY 2019 ABAL.</w:t>
      </w:r>
    </w:p>
  </w:footnote>
  <w:footnote w:id="3">
    <w:p w14:paraId="1AC45CC3" w14:textId="030AD69B" w:rsidR="00170C14" w:rsidRPr="00424A38" w:rsidRDefault="00170C14" w:rsidP="00170C14">
      <w:pPr>
        <w:pStyle w:val="FootnoteText"/>
        <w:rPr>
          <w:rFonts w:ascii="Garamond" w:hAnsi="Garamond"/>
          <w:b/>
          <w:bCs/>
          <w:sz w:val="18"/>
          <w:szCs w:val="18"/>
        </w:rPr>
      </w:pPr>
      <w:r w:rsidRPr="00424A38">
        <w:rPr>
          <w:rStyle w:val="FootnoteReference"/>
          <w:rFonts w:ascii="Garamond" w:hAnsi="Garamond"/>
          <w:sz w:val="18"/>
          <w:szCs w:val="18"/>
        </w:rPr>
        <w:footnoteRef/>
      </w:r>
      <w:r w:rsidRPr="00424A38">
        <w:rPr>
          <w:rFonts w:ascii="Garamond" w:hAnsi="Garamond"/>
          <w:sz w:val="18"/>
          <w:szCs w:val="18"/>
        </w:rPr>
        <w:t xml:space="preserve"> D.19-08-034, p</w:t>
      </w:r>
      <w:r w:rsidR="00FA0D0D">
        <w:rPr>
          <w:rFonts w:ascii="Garamond" w:hAnsi="Garamond"/>
          <w:sz w:val="18"/>
          <w:szCs w:val="18"/>
        </w:rPr>
        <w:t>.</w:t>
      </w:r>
      <w:r w:rsidRPr="00424A38">
        <w:rPr>
          <w:rFonts w:ascii="Garamond" w:hAnsi="Garamond"/>
          <w:sz w:val="18"/>
          <w:szCs w:val="18"/>
        </w:rPr>
        <w:t xml:space="preserve"> 28, states “Because RENs and CCAs do not have explicit energy efficiency savings goals as the IOUs do (through this decision), for each year that non-IOU program administrators request energy efficiency funding authorization via an ABAL, they shall meet or exceed the annual savings forecasts presented in their true-up tables as submitted in their PY 2019 ABALs (and subsequently approved in Energy Division’s advice letter dispositions).”</w:t>
      </w:r>
    </w:p>
  </w:footnote>
  <w:footnote w:id="4">
    <w:p w14:paraId="7A276ECA" w14:textId="77777777" w:rsidR="00170C14" w:rsidRDefault="00170C14" w:rsidP="00170C14">
      <w:pPr>
        <w:pStyle w:val="FootnoteText"/>
        <w:rPr>
          <w:rFonts w:ascii="Garamond" w:hAnsi="Garamond"/>
          <w:sz w:val="18"/>
          <w:szCs w:val="18"/>
        </w:rPr>
      </w:pPr>
      <w:r>
        <w:rPr>
          <w:rStyle w:val="FootnoteReference"/>
          <w:rFonts w:ascii="Garamond" w:hAnsi="Garamond"/>
          <w:sz w:val="18"/>
          <w:szCs w:val="18"/>
        </w:rPr>
        <w:footnoteRef/>
      </w:r>
      <w:r>
        <w:rPr>
          <w:rFonts w:ascii="Garamond" w:hAnsi="Garamond"/>
          <w:sz w:val="18"/>
          <w:szCs w:val="18"/>
        </w:rPr>
        <w:t xml:space="preserve"> See Ruling, p. 9, at </w:t>
      </w:r>
      <w:hyperlink r:id="rId1" w:history="1">
        <w:r>
          <w:rPr>
            <w:rStyle w:val="Hyperlink"/>
            <w:rFonts w:ascii="Garamond" w:hAnsi="Garamond"/>
            <w:sz w:val="18"/>
            <w:szCs w:val="18"/>
          </w:rPr>
          <w:t>https://docs.cpuc.ca.gov/PublishedDocs/Efile/G000/M342/K189/342189331.PDF</w:t>
        </w:r>
      </w:hyperlink>
      <w:r>
        <w:rPr>
          <w:rFonts w:ascii="Garamond" w:hAnsi="Garamond"/>
          <w:sz w:val="18"/>
          <w:szCs w:val="18"/>
        </w:rPr>
        <w:t xml:space="preserve"> </w:t>
      </w:r>
    </w:p>
  </w:footnote>
  <w:footnote w:id="5">
    <w:p w14:paraId="55D2464D" w14:textId="77777777" w:rsidR="00170C14" w:rsidRDefault="00170C14" w:rsidP="00170C14">
      <w:pPr>
        <w:pStyle w:val="FootnoteText"/>
        <w:rPr>
          <w:rFonts w:ascii="Garamond" w:hAnsi="Garamond"/>
          <w:sz w:val="18"/>
          <w:szCs w:val="18"/>
        </w:rPr>
      </w:pPr>
      <w:r>
        <w:rPr>
          <w:rStyle w:val="FootnoteReference"/>
          <w:rFonts w:ascii="Garamond" w:hAnsi="Garamond"/>
          <w:sz w:val="18"/>
          <w:szCs w:val="18"/>
        </w:rPr>
        <w:footnoteRef/>
      </w:r>
      <w:r>
        <w:rPr>
          <w:rFonts w:ascii="Garamond" w:hAnsi="Garamond"/>
          <w:sz w:val="18"/>
          <w:szCs w:val="18"/>
        </w:rPr>
        <w:t xml:space="preserve"> Ibid.</w:t>
      </w:r>
    </w:p>
  </w:footnote>
  <w:footnote w:id="6">
    <w:p w14:paraId="4F952FEC" w14:textId="3AA92FDD" w:rsidR="008D7768" w:rsidRDefault="008D7768">
      <w:pPr>
        <w:pStyle w:val="FootnoteText"/>
      </w:pPr>
      <w:r>
        <w:rPr>
          <w:rStyle w:val="FootnoteReference"/>
        </w:rPr>
        <w:footnoteRef/>
      </w:r>
      <w:r>
        <w:t xml:space="preserve"> </w:t>
      </w:r>
      <w:r>
        <w:rPr>
          <w:rFonts w:ascii="Garamond" w:hAnsi="Garamond"/>
          <w:sz w:val="18"/>
          <w:szCs w:val="18"/>
        </w:rPr>
        <w:t xml:space="preserve">3C-REN’s total proposed spending budget for 2021 is $8,696,867, less unspent and uncommitted funds from 2020 </w:t>
      </w:r>
      <w:r w:rsidR="005D299D">
        <w:rPr>
          <w:rFonts w:ascii="Garamond" w:hAnsi="Garamond"/>
          <w:sz w:val="18"/>
          <w:szCs w:val="18"/>
        </w:rPr>
        <w:t xml:space="preserve">and prior years </w:t>
      </w:r>
      <w:r>
        <w:rPr>
          <w:rFonts w:ascii="Garamond" w:hAnsi="Garamond"/>
          <w:sz w:val="18"/>
          <w:szCs w:val="18"/>
        </w:rPr>
        <w:t>of $</w:t>
      </w:r>
      <w:r w:rsidR="00BC5A7A">
        <w:rPr>
          <w:rFonts w:ascii="Garamond" w:hAnsi="Garamond"/>
          <w:sz w:val="18"/>
          <w:szCs w:val="18"/>
        </w:rPr>
        <w:t>3,177,684</w:t>
      </w:r>
      <w:r>
        <w:rPr>
          <w:rFonts w:ascii="Garamond" w:hAnsi="Garamond"/>
          <w:sz w:val="18"/>
          <w:szCs w:val="18"/>
        </w:rPr>
        <w:t xml:space="preserve"> resulting in a total budget recovery request of $</w:t>
      </w:r>
      <w:r w:rsidR="00B772E0">
        <w:rPr>
          <w:rFonts w:ascii="Garamond" w:hAnsi="Garamond"/>
          <w:sz w:val="18"/>
          <w:szCs w:val="18"/>
        </w:rPr>
        <w:t>5</w:t>
      </w:r>
      <w:r w:rsidR="00F4470B">
        <w:rPr>
          <w:rFonts w:ascii="Garamond" w:hAnsi="Garamond"/>
          <w:sz w:val="18"/>
          <w:szCs w:val="18"/>
        </w:rPr>
        <w:t>,519,183</w:t>
      </w:r>
      <w:r w:rsidR="002D7F63">
        <w:rPr>
          <w:rFonts w:ascii="Garamond" w:hAnsi="Garamond"/>
          <w:sz w:val="18"/>
          <w:szCs w:val="18"/>
        </w:rPr>
        <w:t>.</w:t>
      </w:r>
    </w:p>
  </w:footnote>
  <w:footnote w:id="7">
    <w:p w14:paraId="7EDFC8D1" w14:textId="77777777" w:rsidR="00170C14" w:rsidRPr="002335F9" w:rsidRDefault="00170C14" w:rsidP="00170C14">
      <w:pPr>
        <w:pStyle w:val="FootnoteText"/>
        <w:rPr>
          <w:rFonts w:ascii="Garamond" w:hAnsi="Garamond"/>
          <w:color w:val="000000" w:themeColor="text1"/>
          <w:sz w:val="18"/>
          <w:szCs w:val="18"/>
        </w:rPr>
      </w:pPr>
      <w:r w:rsidRPr="00340DD4">
        <w:rPr>
          <w:rStyle w:val="FootnoteReference"/>
          <w:rFonts w:ascii="Garamond" w:hAnsi="Garamond"/>
          <w:color w:val="000000" w:themeColor="text1"/>
          <w:sz w:val="18"/>
          <w:szCs w:val="18"/>
        </w:rPr>
        <w:footnoteRef/>
      </w:r>
      <w:r w:rsidRPr="00340DD4">
        <w:rPr>
          <w:rFonts w:ascii="Garamond" w:hAnsi="Garamond"/>
          <w:color w:val="000000" w:themeColor="text1"/>
          <w:sz w:val="18"/>
          <w:szCs w:val="18"/>
        </w:rPr>
        <w:t xml:space="preserve"> See </w:t>
      </w:r>
      <w:proofErr w:type="gramStart"/>
      <w:r w:rsidRPr="00340DD4">
        <w:rPr>
          <w:rFonts w:ascii="Garamond" w:hAnsi="Garamond"/>
          <w:i/>
          <w:iCs/>
          <w:color w:val="000000" w:themeColor="text1"/>
          <w:sz w:val="18"/>
          <w:szCs w:val="18"/>
        </w:rPr>
        <w:t>The</w:t>
      </w:r>
      <w:proofErr w:type="gramEnd"/>
      <w:r w:rsidRPr="00340DD4">
        <w:rPr>
          <w:rFonts w:ascii="Garamond" w:hAnsi="Garamond"/>
          <w:i/>
          <w:iCs/>
          <w:color w:val="000000" w:themeColor="text1"/>
          <w:sz w:val="18"/>
          <w:szCs w:val="18"/>
        </w:rPr>
        <w:t xml:space="preserve"> Public Advocates Office’s Protest of Energy Efficiency Annual Budget Advice Letters for Program Year</w:t>
      </w:r>
      <w:r w:rsidRPr="00340DD4">
        <w:rPr>
          <w:rFonts w:ascii="Garamond" w:hAnsi="Garamond"/>
          <w:color w:val="000000" w:themeColor="text1"/>
          <w:sz w:val="18"/>
          <w:szCs w:val="18"/>
        </w:rPr>
        <w:t xml:space="preserve"> </w:t>
      </w:r>
      <w:r w:rsidRPr="00340DD4">
        <w:rPr>
          <w:rFonts w:ascii="Garamond" w:hAnsi="Garamond"/>
          <w:i/>
          <w:iCs/>
          <w:color w:val="000000" w:themeColor="text1"/>
          <w:sz w:val="18"/>
          <w:szCs w:val="18"/>
        </w:rPr>
        <w:t>2021</w:t>
      </w:r>
      <w:r w:rsidRPr="00340DD4">
        <w:rPr>
          <w:rFonts w:ascii="Garamond" w:hAnsi="Garamond"/>
          <w:color w:val="000000" w:themeColor="text1"/>
          <w:sz w:val="18"/>
          <w:szCs w:val="18"/>
        </w:rPr>
        <w:t xml:space="preserve"> (Cal Advocates Protest), September 1, 2020, p. 2.</w:t>
      </w:r>
    </w:p>
  </w:footnote>
  <w:footnote w:id="8">
    <w:p w14:paraId="6C23CEEA" w14:textId="77777777" w:rsidR="008D7768" w:rsidRDefault="008D7768" w:rsidP="008D7768">
      <w:pPr>
        <w:pStyle w:val="FootnoteText"/>
        <w:rPr>
          <w:rFonts w:ascii="Garamond" w:hAnsi="Garamond"/>
          <w:sz w:val="18"/>
          <w:szCs w:val="18"/>
        </w:rPr>
      </w:pPr>
      <w:r>
        <w:rPr>
          <w:rStyle w:val="FootnoteReference"/>
          <w:rFonts w:ascii="Garamond" w:hAnsi="Garamond"/>
          <w:sz w:val="18"/>
          <w:szCs w:val="18"/>
        </w:rPr>
        <w:footnoteRef/>
      </w:r>
      <w:r>
        <w:rPr>
          <w:rFonts w:ascii="Garamond" w:hAnsi="Garamond"/>
          <w:sz w:val="18"/>
          <w:szCs w:val="18"/>
        </w:rPr>
        <w:t xml:space="preserve"> See Cal Advocates Protest, pp. 6-7.</w:t>
      </w:r>
    </w:p>
  </w:footnote>
  <w:footnote w:id="9">
    <w:p w14:paraId="34C5D0CF" w14:textId="77777777" w:rsidR="008D7768" w:rsidRDefault="008D7768" w:rsidP="008D7768">
      <w:pPr>
        <w:pStyle w:val="FootnoteText"/>
        <w:rPr>
          <w:rFonts w:ascii="Garamond" w:hAnsi="Garamond"/>
          <w:sz w:val="18"/>
          <w:szCs w:val="18"/>
        </w:rPr>
      </w:pPr>
      <w:r>
        <w:rPr>
          <w:rStyle w:val="FootnoteReference"/>
          <w:rFonts w:ascii="Garamond" w:hAnsi="Garamond"/>
          <w:sz w:val="18"/>
          <w:szCs w:val="18"/>
        </w:rPr>
        <w:footnoteRef/>
      </w:r>
      <w:r>
        <w:rPr>
          <w:rFonts w:ascii="Garamond" w:hAnsi="Garamond"/>
          <w:sz w:val="18"/>
          <w:szCs w:val="18"/>
        </w:rPr>
        <w:t xml:space="preserve"> Ibid.</w:t>
      </w:r>
    </w:p>
  </w:footnote>
  <w:footnote w:id="10">
    <w:p w14:paraId="23E85AF6" w14:textId="77777777" w:rsidR="008D7768" w:rsidRDefault="008D7768" w:rsidP="008D7768">
      <w:pPr>
        <w:pStyle w:val="FootnoteText"/>
        <w:rPr>
          <w:rFonts w:ascii="Garamond" w:hAnsi="Garamond"/>
          <w:sz w:val="18"/>
          <w:szCs w:val="18"/>
        </w:rPr>
      </w:pPr>
      <w:r>
        <w:rPr>
          <w:rStyle w:val="FootnoteReference"/>
          <w:rFonts w:ascii="Garamond" w:hAnsi="Garamond"/>
          <w:sz w:val="18"/>
          <w:szCs w:val="18"/>
        </w:rPr>
        <w:footnoteRef/>
      </w:r>
      <w:r>
        <w:rPr>
          <w:rFonts w:ascii="Garamond" w:hAnsi="Garamond"/>
          <w:sz w:val="18"/>
          <w:szCs w:val="18"/>
        </w:rPr>
        <w:t xml:space="preserve"> Ibid.</w:t>
      </w:r>
    </w:p>
  </w:footnote>
  <w:footnote w:id="11">
    <w:p w14:paraId="23F646F7" w14:textId="7206B497" w:rsidR="008D7768" w:rsidRPr="002B0CFF" w:rsidRDefault="008D7768" w:rsidP="008D7768">
      <w:pPr>
        <w:pStyle w:val="FootnoteText"/>
        <w:rPr>
          <w:rFonts w:ascii="Garamond" w:hAnsi="Garamond"/>
          <w:sz w:val="18"/>
          <w:szCs w:val="18"/>
        </w:rPr>
      </w:pPr>
      <w:r w:rsidRPr="002B0CFF">
        <w:rPr>
          <w:rStyle w:val="FootnoteReference"/>
          <w:rFonts w:ascii="Garamond" w:hAnsi="Garamond"/>
          <w:sz w:val="18"/>
          <w:szCs w:val="18"/>
        </w:rPr>
        <w:footnoteRef/>
      </w:r>
      <w:r w:rsidRPr="002B0CFF">
        <w:rPr>
          <w:rFonts w:ascii="Garamond" w:hAnsi="Garamond"/>
          <w:sz w:val="18"/>
          <w:szCs w:val="18"/>
        </w:rPr>
        <w:t xml:space="preserve"> </w:t>
      </w:r>
      <w:r w:rsidR="00B44CBF" w:rsidRPr="00D16510">
        <w:rPr>
          <w:rFonts w:ascii="Garamond" w:hAnsi="Garamond"/>
          <w:sz w:val="18"/>
          <w:szCs w:val="18"/>
        </w:rPr>
        <w:t>See 3C-REN Response to The Public Advocates Office and Small Business Utility Advocates Protests of Energy Efficiency Annual Budget Advice Letters for Program Year 2021 (September 1, 2020), p</w:t>
      </w:r>
      <w:r w:rsidR="00FA0D0D">
        <w:rPr>
          <w:rFonts w:ascii="Garamond" w:hAnsi="Garamond"/>
          <w:sz w:val="18"/>
          <w:szCs w:val="18"/>
        </w:rPr>
        <w:t>.</w:t>
      </w:r>
      <w:r w:rsidR="00B44CBF" w:rsidRPr="00D16510">
        <w:rPr>
          <w:rFonts w:ascii="Garamond" w:hAnsi="Garamond"/>
          <w:sz w:val="18"/>
          <w:szCs w:val="18"/>
        </w:rPr>
        <w:t xml:space="preserve"> </w:t>
      </w:r>
      <w:r w:rsidR="00B44CBF">
        <w:rPr>
          <w:rFonts w:ascii="Garamond" w:hAnsi="Garamond"/>
          <w:sz w:val="18"/>
          <w:szCs w:val="18"/>
        </w:rPr>
        <w:t>5</w:t>
      </w:r>
      <w:r w:rsidR="00B44CBF" w:rsidRPr="00D16510">
        <w:rPr>
          <w:rFonts w:ascii="Garamond" w:hAnsi="Garamond"/>
          <w:sz w:val="18"/>
          <w:szCs w:val="18"/>
        </w:rPr>
        <w:t>.</w:t>
      </w:r>
    </w:p>
  </w:footnote>
  <w:footnote w:id="12">
    <w:p w14:paraId="301A6857" w14:textId="58E85DBC" w:rsidR="003C5475" w:rsidRPr="003C5475" w:rsidRDefault="003C5475">
      <w:pPr>
        <w:pStyle w:val="FootnoteText"/>
        <w:rPr>
          <w:rFonts w:ascii="Garamond" w:hAnsi="Garamond"/>
          <w:sz w:val="18"/>
          <w:szCs w:val="18"/>
        </w:rPr>
      </w:pPr>
      <w:r w:rsidRPr="003C5475">
        <w:rPr>
          <w:rStyle w:val="FootnoteReference"/>
          <w:rFonts w:ascii="Garamond" w:hAnsi="Garamond"/>
          <w:sz w:val="18"/>
          <w:szCs w:val="18"/>
        </w:rPr>
        <w:footnoteRef/>
      </w:r>
      <w:r w:rsidRPr="003C5475">
        <w:rPr>
          <w:rFonts w:ascii="Garamond" w:hAnsi="Garamond"/>
          <w:sz w:val="18"/>
          <w:szCs w:val="18"/>
        </w:rPr>
        <w:t xml:space="preserve"> Ibid.</w:t>
      </w:r>
    </w:p>
  </w:footnote>
  <w:footnote w:id="13">
    <w:p w14:paraId="3A0D4307" w14:textId="77777777" w:rsidR="008D7768" w:rsidRPr="004F521F" w:rsidRDefault="008D7768" w:rsidP="008D7768">
      <w:pPr>
        <w:pStyle w:val="FootnoteText"/>
        <w:rPr>
          <w:rFonts w:ascii="Garamond" w:hAnsi="Garamond"/>
          <w:sz w:val="18"/>
          <w:szCs w:val="18"/>
        </w:rPr>
      </w:pPr>
      <w:r w:rsidRPr="004F521F">
        <w:rPr>
          <w:rStyle w:val="FootnoteReference"/>
          <w:rFonts w:ascii="Garamond" w:hAnsi="Garamond"/>
          <w:sz w:val="18"/>
          <w:szCs w:val="18"/>
        </w:rPr>
        <w:footnoteRef/>
      </w:r>
      <w:r w:rsidRPr="004F521F">
        <w:rPr>
          <w:rFonts w:ascii="Garamond" w:hAnsi="Garamond"/>
          <w:sz w:val="18"/>
          <w:szCs w:val="18"/>
        </w:rPr>
        <w:t xml:space="preserve"> Ibid.</w:t>
      </w:r>
    </w:p>
  </w:footnote>
  <w:footnote w:id="14">
    <w:p w14:paraId="29D14075" w14:textId="77777777" w:rsidR="008D7768" w:rsidRPr="004F521F" w:rsidRDefault="008D7768" w:rsidP="008D7768">
      <w:pPr>
        <w:pStyle w:val="FootnoteText"/>
        <w:rPr>
          <w:rFonts w:ascii="Garamond" w:hAnsi="Garamond"/>
          <w:sz w:val="18"/>
          <w:szCs w:val="18"/>
        </w:rPr>
      </w:pPr>
      <w:r w:rsidRPr="004F521F">
        <w:rPr>
          <w:rStyle w:val="FootnoteReference"/>
          <w:rFonts w:ascii="Garamond" w:hAnsi="Garamond"/>
          <w:sz w:val="18"/>
          <w:szCs w:val="18"/>
        </w:rPr>
        <w:footnoteRef/>
      </w:r>
      <w:r w:rsidRPr="004F521F">
        <w:rPr>
          <w:rFonts w:ascii="Garamond" w:hAnsi="Garamond"/>
          <w:sz w:val="18"/>
          <w:szCs w:val="18"/>
        </w:rPr>
        <w:t xml:space="preserve"> Ibid.</w:t>
      </w:r>
    </w:p>
  </w:footnote>
  <w:footnote w:id="15">
    <w:p w14:paraId="5BA284F8" w14:textId="77777777" w:rsidR="008D7768" w:rsidRPr="004F521F" w:rsidRDefault="008D7768" w:rsidP="008D7768">
      <w:pPr>
        <w:pStyle w:val="FootnoteText"/>
        <w:rPr>
          <w:rFonts w:ascii="Garamond" w:hAnsi="Garamond"/>
          <w:sz w:val="18"/>
          <w:szCs w:val="18"/>
        </w:rPr>
      </w:pPr>
      <w:r w:rsidRPr="004F521F">
        <w:rPr>
          <w:rStyle w:val="FootnoteReference"/>
          <w:rFonts w:ascii="Garamond" w:hAnsi="Garamond"/>
          <w:sz w:val="18"/>
          <w:szCs w:val="18"/>
        </w:rPr>
        <w:footnoteRef/>
      </w:r>
      <w:r w:rsidRPr="004F521F">
        <w:rPr>
          <w:rFonts w:ascii="Garamond" w:hAnsi="Garamond"/>
          <w:sz w:val="18"/>
          <w:szCs w:val="18"/>
        </w:rPr>
        <w:t xml:space="preserve"> Ibid.</w:t>
      </w:r>
    </w:p>
  </w:footnote>
  <w:footnote w:id="16">
    <w:p w14:paraId="04D40E57" w14:textId="77777777" w:rsidR="008D7768" w:rsidRDefault="008D7768" w:rsidP="008D7768">
      <w:pPr>
        <w:pStyle w:val="FootnoteText"/>
      </w:pPr>
      <w:r w:rsidRPr="004F521F">
        <w:rPr>
          <w:rStyle w:val="FootnoteReference"/>
          <w:rFonts w:ascii="Garamond" w:hAnsi="Garamond"/>
          <w:sz w:val="18"/>
          <w:szCs w:val="18"/>
        </w:rPr>
        <w:footnoteRef/>
      </w:r>
      <w:r w:rsidRPr="004F521F">
        <w:rPr>
          <w:rFonts w:ascii="Garamond" w:hAnsi="Garamond"/>
          <w:sz w:val="18"/>
          <w:szCs w:val="18"/>
        </w:rPr>
        <w:t xml:space="preserve"> Ibid.</w:t>
      </w:r>
    </w:p>
  </w:footnote>
  <w:footnote w:id="17">
    <w:p w14:paraId="6A27F9C0" w14:textId="2F8B1146" w:rsidR="00170C14" w:rsidRPr="00C734B5" w:rsidRDefault="00170C14" w:rsidP="00170C14">
      <w:pPr>
        <w:pStyle w:val="FootnoteText"/>
        <w:rPr>
          <w:rFonts w:ascii="Garamond" w:hAnsi="Garamond"/>
          <w:sz w:val="18"/>
          <w:szCs w:val="18"/>
        </w:rPr>
      </w:pPr>
      <w:r w:rsidRPr="00C734B5">
        <w:rPr>
          <w:rStyle w:val="FootnoteReference"/>
          <w:rFonts w:ascii="Garamond" w:hAnsi="Garamond"/>
          <w:sz w:val="18"/>
          <w:szCs w:val="18"/>
        </w:rPr>
        <w:footnoteRef/>
      </w:r>
      <w:r w:rsidRPr="00C734B5">
        <w:rPr>
          <w:rFonts w:ascii="Garamond" w:hAnsi="Garamond"/>
          <w:sz w:val="18"/>
          <w:szCs w:val="18"/>
        </w:rPr>
        <w:t xml:space="preserve"> See D.18-05-041, p</w:t>
      </w:r>
      <w:r w:rsidR="00F24567">
        <w:rPr>
          <w:rFonts w:ascii="Garamond" w:hAnsi="Garamond"/>
          <w:sz w:val="18"/>
          <w:szCs w:val="18"/>
        </w:rPr>
        <w:t>p.</w:t>
      </w:r>
      <w:r w:rsidRPr="00C734B5">
        <w:rPr>
          <w:rFonts w:ascii="Garamond" w:hAnsi="Garamond"/>
          <w:sz w:val="18"/>
          <w:szCs w:val="18"/>
        </w:rPr>
        <w:t xml:space="preserve"> 95-96.</w:t>
      </w:r>
    </w:p>
  </w:footnote>
  <w:footnote w:id="18">
    <w:p w14:paraId="1AA53676" w14:textId="77777777" w:rsidR="00170C14" w:rsidRPr="00C734B5" w:rsidRDefault="00170C14" w:rsidP="00170C14">
      <w:pPr>
        <w:pStyle w:val="FootnoteText"/>
        <w:rPr>
          <w:rFonts w:ascii="Garamond" w:hAnsi="Garamond"/>
          <w:sz w:val="18"/>
          <w:szCs w:val="18"/>
        </w:rPr>
      </w:pPr>
      <w:r w:rsidRPr="00C734B5">
        <w:rPr>
          <w:rStyle w:val="FootnoteReference"/>
          <w:rFonts w:ascii="Garamond" w:hAnsi="Garamond"/>
          <w:sz w:val="18"/>
          <w:szCs w:val="18"/>
        </w:rPr>
        <w:footnoteRef/>
      </w:r>
      <w:r>
        <w:rPr>
          <w:rFonts w:ascii="Garamond" w:hAnsi="Garamond"/>
          <w:sz w:val="18"/>
          <w:szCs w:val="18"/>
        </w:rPr>
        <w:t xml:space="preserve"> </w:t>
      </w:r>
      <w:r w:rsidRPr="00C734B5">
        <w:rPr>
          <w:rFonts w:ascii="Garamond" w:hAnsi="Garamond"/>
          <w:sz w:val="18"/>
          <w:szCs w:val="18"/>
        </w:rPr>
        <w:t>Ibid.</w:t>
      </w:r>
    </w:p>
  </w:footnote>
  <w:footnote w:id="19">
    <w:p w14:paraId="4F26FC12" w14:textId="052267A6" w:rsidR="00170C14" w:rsidRPr="00C734B5" w:rsidRDefault="00170C14" w:rsidP="00170C14">
      <w:pPr>
        <w:pStyle w:val="FootnoteText"/>
        <w:rPr>
          <w:rFonts w:ascii="Garamond" w:hAnsi="Garamond"/>
          <w:sz w:val="18"/>
          <w:szCs w:val="18"/>
        </w:rPr>
      </w:pPr>
      <w:r w:rsidRPr="00C734B5">
        <w:rPr>
          <w:rStyle w:val="FootnoteReference"/>
          <w:rFonts w:ascii="Garamond" w:hAnsi="Garamond"/>
          <w:sz w:val="18"/>
          <w:szCs w:val="18"/>
        </w:rPr>
        <w:footnoteRef/>
      </w:r>
      <w:r w:rsidRPr="00C734B5">
        <w:rPr>
          <w:rFonts w:ascii="Garamond" w:hAnsi="Garamond"/>
          <w:sz w:val="18"/>
          <w:szCs w:val="18"/>
        </w:rPr>
        <w:t xml:space="preserve"> See Cal Advocates Protest, p</w:t>
      </w:r>
      <w:r w:rsidR="00F24567">
        <w:rPr>
          <w:rFonts w:ascii="Garamond" w:hAnsi="Garamond"/>
          <w:sz w:val="18"/>
          <w:szCs w:val="18"/>
        </w:rPr>
        <w:t>.</w:t>
      </w:r>
      <w:r w:rsidRPr="00C734B5">
        <w:rPr>
          <w:rFonts w:ascii="Garamond" w:hAnsi="Garamond"/>
          <w:sz w:val="18"/>
          <w:szCs w:val="18"/>
        </w:rPr>
        <w:t xml:space="preserve"> 11.</w:t>
      </w:r>
    </w:p>
  </w:footnote>
  <w:footnote w:id="20">
    <w:p w14:paraId="25A12904" w14:textId="13EF0E25" w:rsidR="00170C14" w:rsidRPr="00C734B5" w:rsidRDefault="00170C14" w:rsidP="00170C14">
      <w:pPr>
        <w:pStyle w:val="FootnoteText"/>
        <w:rPr>
          <w:rFonts w:ascii="Garamond" w:hAnsi="Garamond"/>
          <w:sz w:val="18"/>
          <w:szCs w:val="18"/>
        </w:rPr>
      </w:pPr>
      <w:r w:rsidRPr="00C734B5">
        <w:rPr>
          <w:rStyle w:val="FootnoteReference"/>
          <w:rFonts w:ascii="Garamond" w:hAnsi="Garamond"/>
          <w:sz w:val="18"/>
          <w:szCs w:val="18"/>
        </w:rPr>
        <w:footnoteRef/>
      </w:r>
      <w:r w:rsidRPr="00C734B5">
        <w:rPr>
          <w:rFonts w:ascii="Garamond" w:hAnsi="Garamond"/>
          <w:sz w:val="18"/>
          <w:szCs w:val="18"/>
        </w:rPr>
        <w:t xml:space="preserve"> See Cal Advocates Protest, p</w:t>
      </w:r>
      <w:r w:rsidR="00F24567">
        <w:rPr>
          <w:rFonts w:ascii="Garamond" w:hAnsi="Garamond"/>
          <w:sz w:val="18"/>
          <w:szCs w:val="18"/>
        </w:rPr>
        <w:t>.</w:t>
      </w:r>
      <w:r w:rsidRPr="00C734B5">
        <w:rPr>
          <w:rFonts w:ascii="Garamond" w:hAnsi="Garamond"/>
          <w:sz w:val="18"/>
          <w:szCs w:val="18"/>
        </w:rPr>
        <w:t xml:space="preserve"> 14.</w:t>
      </w:r>
    </w:p>
  </w:footnote>
  <w:footnote w:id="21">
    <w:p w14:paraId="32AF3633" w14:textId="77777777" w:rsidR="00170C14" w:rsidRPr="00D16510" w:rsidRDefault="00170C14" w:rsidP="00170C14">
      <w:pPr>
        <w:pStyle w:val="FootnoteText"/>
        <w:rPr>
          <w:rFonts w:ascii="Garamond" w:hAnsi="Garamond"/>
          <w:sz w:val="18"/>
          <w:szCs w:val="18"/>
        </w:rPr>
      </w:pPr>
      <w:r w:rsidRPr="00D16510">
        <w:rPr>
          <w:rStyle w:val="FootnoteReference"/>
          <w:rFonts w:ascii="Garamond" w:hAnsi="Garamond"/>
          <w:sz w:val="18"/>
          <w:szCs w:val="18"/>
        </w:rPr>
        <w:footnoteRef/>
      </w:r>
      <w:r w:rsidRPr="00D16510">
        <w:rPr>
          <w:rFonts w:ascii="Garamond" w:hAnsi="Garamond"/>
          <w:sz w:val="18"/>
          <w:szCs w:val="18"/>
        </w:rPr>
        <w:t xml:space="preserve"> Ibid.</w:t>
      </w:r>
    </w:p>
  </w:footnote>
  <w:footnote w:id="22">
    <w:p w14:paraId="06BF21C4" w14:textId="77777777" w:rsidR="00170C14" w:rsidRPr="00D16510" w:rsidRDefault="00170C14" w:rsidP="00170C14">
      <w:pPr>
        <w:pStyle w:val="FootnoteText"/>
        <w:rPr>
          <w:rFonts w:ascii="Garamond" w:hAnsi="Garamond"/>
          <w:sz w:val="18"/>
          <w:szCs w:val="18"/>
        </w:rPr>
      </w:pPr>
      <w:r w:rsidRPr="00D16510">
        <w:rPr>
          <w:rStyle w:val="FootnoteReference"/>
          <w:rFonts w:ascii="Garamond" w:hAnsi="Garamond"/>
          <w:sz w:val="18"/>
          <w:szCs w:val="18"/>
        </w:rPr>
        <w:footnoteRef/>
      </w:r>
      <w:r w:rsidRPr="00D16510">
        <w:rPr>
          <w:rFonts w:ascii="Garamond" w:hAnsi="Garamond"/>
          <w:sz w:val="18"/>
          <w:szCs w:val="18"/>
        </w:rPr>
        <w:t xml:space="preserve"> Ibid.</w:t>
      </w:r>
    </w:p>
  </w:footnote>
  <w:footnote w:id="23">
    <w:p w14:paraId="6D7F0A82" w14:textId="54FE55D1" w:rsidR="00170C14" w:rsidRPr="00D16510" w:rsidRDefault="00170C14" w:rsidP="00170C14">
      <w:pPr>
        <w:pStyle w:val="FootnoteText"/>
        <w:rPr>
          <w:rFonts w:ascii="Garamond" w:hAnsi="Garamond"/>
          <w:sz w:val="18"/>
          <w:szCs w:val="18"/>
        </w:rPr>
      </w:pPr>
      <w:r w:rsidRPr="00D16510">
        <w:rPr>
          <w:rStyle w:val="FootnoteReference"/>
          <w:rFonts w:ascii="Garamond" w:hAnsi="Garamond"/>
          <w:sz w:val="18"/>
          <w:szCs w:val="18"/>
        </w:rPr>
        <w:footnoteRef/>
      </w:r>
      <w:r w:rsidRPr="00D16510">
        <w:rPr>
          <w:rFonts w:ascii="Garamond" w:hAnsi="Garamond"/>
          <w:sz w:val="18"/>
          <w:szCs w:val="18"/>
        </w:rPr>
        <w:t xml:space="preserve"> </w:t>
      </w:r>
      <w:r w:rsidR="00182081" w:rsidRPr="00AE14FD">
        <w:rPr>
          <w:rFonts w:ascii="Garamond" w:hAnsi="Garamond"/>
          <w:sz w:val="18"/>
          <w:szCs w:val="18"/>
        </w:rPr>
        <w:t>See 3C-REN Response, p</w:t>
      </w:r>
      <w:r w:rsidR="00F24567">
        <w:rPr>
          <w:rFonts w:ascii="Garamond" w:hAnsi="Garamond"/>
          <w:sz w:val="18"/>
          <w:szCs w:val="18"/>
        </w:rPr>
        <w:t>.</w:t>
      </w:r>
      <w:r w:rsidR="00182081" w:rsidRPr="00AE14FD">
        <w:rPr>
          <w:rFonts w:ascii="Garamond" w:hAnsi="Garamond"/>
          <w:sz w:val="18"/>
          <w:szCs w:val="18"/>
        </w:rPr>
        <w:t xml:space="preserve"> 3.</w:t>
      </w:r>
    </w:p>
  </w:footnote>
  <w:footnote w:id="24">
    <w:p w14:paraId="3DC300CF" w14:textId="3C2F0B7E" w:rsidR="00170C14" w:rsidRPr="00D16510" w:rsidRDefault="00170C14" w:rsidP="00170C14">
      <w:pPr>
        <w:pStyle w:val="FootnoteText"/>
        <w:rPr>
          <w:rFonts w:ascii="Garamond" w:hAnsi="Garamond"/>
          <w:sz w:val="18"/>
          <w:szCs w:val="18"/>
        </w:rPr>
      </w:pPr>
      <w:r w:rsidRPr="00D16510">
        <w:rPr>
          <w:rStyle w:val="FootnoteReference"/>
          <w:rFonts w:ascii="Garamond" w:hAnsi="Garamond"/>
          <w:sz w:val="18"/>
          <w:szCs w:val="18"/>
        </w:rPr>
        <w:footnoteRef/>
      </w:r>
      <w:r w:rsidRPr="00D16510">
        <w:rPr>
          <w:rFonts w:ascii="Garamond" w:hAnsi="Garamond"/>
          <w:sz w:val="18"/>
          <w:szCs w:val="18"/>
        </w:rPr>
        <w:t xml:space="preserve"> See 3C-REN Response, p</w:t>
      </w:r>
      <w:r w:rsidR="00F24567">
        <w:rPr>
          <w:rFonts w:ascii="Garamond" w:hAnsi="Garamond"/>
          <w:sz w:val="18"/>
          <w:szCs w:val="18"/>
        </w:rPr>
        <w:t>.</w:t>
      </w:r>
      <w:r w:rsidRPr="00D16510">
        <w:rPr>
          <w:rFonts w:ascii="Garamond" w:hAnsi="Garamond"/>
          <w:sz w:val="18"/>
          <w:szCs w:val="18"/>
        </w:rPr>
        <w:t xml:space="preserve"> 2.</w:t>
      </w:r>
    </w:p>
  </w:footnote>
  <w:footnote w:id="25">
    <w:p w14:paraId="6EC3BBE0" w14:textId="77777777" w:rsidR="00170C14" w:rsidRPr="00D16510" w:rsidRDefault="00170C14" w:rsidP="00170C14">
      <w:pPr>
        <w:pStyle w:val="FootnoteText"/>
        <w:rPr>
          <w:rFonts w:ascii="Garamond" w:hAnsi="Garamond"/>
          <w:sz w:val="18"/>
          <w:szCs w:val="18"/>
        </w:rPr>
      </w:pPr>
      <w:r w:rsidRPr="00D16510">
        <w:rPr>
          <w:rStyle w:val="FootnoteReference"/>
          <w:rFonts w:ascii="Garamond" w:hAnsi="Garamond"/>
          <w:sz w:val="18"/>
          <w:szCs w:val="18"/>
        </w:rPr>
        <w:footnoteRef/>
      </w:r>
      <w:r w:rsidRPr="00D16510">
        <w:rPr>
          <w:rFonts w:ascii="Garamond" w:hAnsi="Garamond"/>
          <w:sz w:val="18"/>
          <w:szCs w:val="18"/>
        </w:rPr>
        <w:t xml:space="preserve"> Ibid.</w:t>
      </w:r>
    </w:p>
  </w:footnote>
  <w:footnote w:id="26">
    <w:p w14:paraId="660B7B2E" w14:textId="73D8AF12" w:rsidR="00170C14" w:rsidRPr="00AE14FD" w:rsidRDefault="00170C14" w:rsidP="00170C14">
      <w:pPr>
        <w:pStyle w:val="FootnoteText"/>
        <w:rPr>
          <w:rFonts w:ascii="Garamond" w:hAnsi="Garamond"/>
          <w:sz w:val="18"/>
          <w:szCs w:val="18"/>
        </w:rPr>
      </w:pPr>
      <w:r w:rsidRPr="00AE14FD">
        <w:rPr>
          <w:rStyle w:val="FootnoteReference"/>
          <w:rFonts w:ascii="Garamond" w:hAnsi="Garamond"/>
          <w:sz w:val="18"/>
          <w:szCs w:val="18"/>
        </w:rPr>
        <w:footnoteRef/>
      </w:r>
      <w:r w:rsidRPr="00AE14FD">
        <w:rPr>
          <w:rFonts w:ascii="Garamond" w:hAnsi="Garamond"/>
          <w:sz w:val="18"/>
          <w:szCs w:val="18"/>
        </w:rPr>
        <w:t xml:space="preserve"> See 3C-REN Response, p</w:t>
      </w:r>
      <w:r w:rsidR="00F24567">
        <w:rPr>
          <w:rFonts w:ascii="Garamond" w:hAnsi="Garamond"/>
          <w:sz w:val="18"/>
          <w:szCs w:val="18"/>
        </w:rPr>
        <w:t>.</w:t>
      </w:r>
      <w:r w:rsidRPr="00AE14FD">
        <w:rPr>
          <w:rFonts w:ascii="Garamond" w:hAnsi="Garamond"/>
          <w:sz w:val="18"/>
          <w:szCs w:val="18"/>
        </w:rPr>
        <w:t xml:space="preserve"> 3.</w:t>
      </w:r>
    </w:p>
  </w:footnote>
  <w:footnote w:id="27">
    <w:p w14:paraId="618188D2" w14:textId="5AC13E9F" w:rsidR="00170C14" w:rsidRPr="00AE14FD" w:rsidRDefault="00170C14" w:rsidP="00170C14">
      <w:pPr>
        <w:pStyle w:val="FootnoteText"/>
        <w:rPr>
          <w:rFonts w:ascii="Garamond" w:hAnsi="Garamond"/>
          <w:sz w:val="18"/>
          <w:szCs w:val="18"/>
        </w:rPr>
      </w:pPr>
      <w:r w:rsidRPr="00AE14FD">
        <w:rPr>
          <w:rStyle w:val="FootnoteReference"/>
          <w:rFonts w:ascii="Garamond" w:hAnsi="Garamond"/>
          <w:sz w:val="18"/>
          <w:szCs w:val="18"/>
        </w:rPr>
        <w:footnoteRef/>
      </w:r>
      <w:r w:rsidRPr="00AE14FD">
        <w:rPr>
          <w:rFonts w:ascii="Garamond" w:hAnsi="Garamond"/>
          <w:sz w:val="18"/>
          <w:szCs w:val="18"/>
        </w:rPr>
        <w:t xml:space="preserve"> D.16-08-019, p</w:t>
      </w:r>
      <w:r w:rsidR="00F24567">
        <w:rPr>
          <w:rFonts w:ascii="Garamond" w:hAnsi="Garamond"/>
          <w:sz w:val="18"/>
          <w:szCs w:val="18"/>
        </w:rPr>
        <w:t>.</w:t>
      </w:r>
      <w:r w:rsidRPr="00AE14FD">
        <w:rPr>
          <w:rFonts w:ascii="Garamond" w:hAnsi="Garamond"/>
          <w:sz w:val="18"/>
          <w:szCs w:val="18"/>
        </w:rPr>
        <w:t xml:space="preserve"> 12.</w:t>
      </w:r>
    </w:p>
  </w:footnote>
  <w:footnote w:id="28">
    <w:p w14:paraId="416ADCD2" w14:textId="1AB24971" w:rsidR="00170C14" w:rsidRPr="00D16510" w:rsidRDefault="00170C14" w:rsidP="00170C14">
      <w:pPr>
        <w:pStyle w:val="FootnoteText"/>
        <w:rPr>
          <w:rFonts w:ascii="Garamond" w:hAnsi="Garamond"/>
          <w:sz w:val="18"/>
          <w:szCs w:val="18"/>
        </w:rPr>
      </w:pPr>
      <w:r w:rsidRPr="00AE14FD">
        <w:rPr>
          <w:rStyle w:val="FootnoteReference"/>
          <w:rFonts w:ascii="Garamond" w:hAnsi="Garamond"/>
          <w:sz w:val="18"/>
          <w:szCs w:val="18"/>
        </w:rPr>
        <w:footnoteRef/>
      </w:r>
      <w:r w:rsidRPr="00AE14FD">
        <w:rPr>
          <w:rFonts w:ascii="Garamond" w:hAnsi="Garamond"/>
          <w:sz w:val="18"/>
          <w:szCs w:val="18"/>
        </w:rPr>
        <w:t xml:space="preserve"> See Cal Advocates Protest, p</w:t>
      </w:r>
      <w:r w:rsidR="00F24567">
        <w:rPr>
          <w:rFonts w:ascii="Garamond" w:hAnsi="Garamond"/>
          <w:sz w:val="18"/>
          <w:szCs w:val="18"/>
        </w:rPr>
        <w:t>.</w:t>
      </w:r>
      <w:r w:rsidRPr="00AE14FD">
        <w:rPr>
          <w:rFonts w:ascii="Garamond" w:hAnsi="Garamond"/>
          <w:sz w:val="18"/>
          <w:szCs w:val="18"/>
        </w:rPr>
        <w:t xml:space="preserve"> 16</w:t>
      </w:r>
      <w:r w:rsidRPr="00D16510">
        <w:rPr>
          <w:rFonts w:ascii="Garamond" w:hAnsi="Garamond"/>
          <w:sz w:val="18"/>
          <w:szCs w:val="18"/>
        </w:rPr>
        <w:t>.</w:t>
      </w:r>
    </w:p>
  </w:footnote>
  <w:footnote w:id="29">
    <w:p w14:paraId="3BA639C8" w14:textId="428C47FB" w:rsidR="00170C14" w:rsidRDefault="00170C14" w:rsidP="00170C14">
      <w:pPr>
        <w:pStyle w:val="FootnoteText"/>
      </w:pPr>
      <w:r w:rsidRPr="00D16510">
        <w:rPr>
          <w:rStyle w:val="FootnoteReference"/>
          <w:rFonts w:ascii="Garamond" w:hAnsi="Garamond"/>
          <w:sz w:val="18"/>
          <w:szCs w:val="18"/>
        </w:rPr>
        <w:footnoteRef/>
      </w:r>
      <w:r w:rsidRPr="00D16510">
        <w:rPr>
          <w:rFonts w:ascii="Garamond" w:hAnsi="Garamond"/>
          <w:sz w:val="18"/>
          <w:szCs w:val="18"/>
        </w:rPr>
        <w:t xml:space="preserve"> See Cal Advocates Protest, p</w:t>
      </w:r>
      <w:r w:rsidR="00F24567">
        <w:rPr>
          <w:rFonts w:ascii="Garamond" w:hAnsi="Garamond"/>
          <w:sz w:val="18"/>
          <w:szCs w:val="18"/>
        </w:rPr>
        <w:t>.</w:t>
      </w:r>
      <w:r w:rsidRPr="00D16510">
        <w:rPr>
          <w:rFonts w:ascii="Garamond" w:hAnsi="Garamond"/>
          <w:sz w:val="18"/>
          <w:szCs w:val="18"/>
        </w:rPr>
        <w:t xml:space="preserve"> 17.</w:t>
      </w:r>
    </w:p>
  </w:footnote>
  <w:footnote w:id="30">
    <w:p w14:paraId="73039129" w14:textId="77777777" w:rsidR="00170C14" w:rsidRPr="00AE14FD" w:rsidRDefault="00170C14" w:rsidP="00170C14">
      <w:pPr>
        <w:pStyle w:val="FootnoteText"/>
        <w:rPr>
          <w:rFonts w:ascii="Garamond" w:hAnsi="Garamond"/>
          <w:sz w:val="18"/>
          <w:szCs w:val="18"/>
        </w:rPr>
      </w:pPr>
      <w:r w:rsidRPr="00AE14FD">
        <w:rPr>
          <w:rStyle w:val="FootnoteReference"/>
          <w:rFonts w:ascii="Garamond" w:hAnsi="Garamond"/>
          <w:sz w:val="18"/>
          <w:szCs w:val="18"/>
        </w:rPr>
        <w:footnoteRef/>
      </w:r>
      <w:r w:rsidRPr="00AE14FD">
        <w:rPr>
          <w:rFonts w:ascii="Garamond" w:hAnsi="Garamond"/>
          <w:sz w:val="18"/>
          <w:szCs w:val="18"/>
        </w:rPr>
        <w:t xml:space="preserve"> Ibid.</w:t>
      </w:r>
    </w:p>
  </w:footnote>
  <w:footnote w:id="31">
    <w:p w14:paraId="6AE4B420" w14:textId="77777777" w:rsidR="00170C14" w:rsidRPr="00AE14FD" w:rsidRDefault="00170C14" w:rsidP="00170C14">
      <w:pPr>
        <w:pStyle w:val="FootnoteText"/>
        <w:rPr>
          <w:rFonts w:ascii="Garamond" w:hAnsi="Garamond"/>
          <w:sz w:val="18"/>
          <w:szCs w:val="18"/>
        </w:rPr>
      </w:pPr>
      <w:r w:rsidRPr="00AE14FD">
        <w:rPr>
          <w:rStyle w:val="FootnoteReference"/>
          <w:rFonts w:ascii="Garamond" w:hAnsi="Garamond"/>
          <w:sz w:val="18"/>
          <w:szCs w:val="18"/>
        </w:rPr>
        <w:footnoteRef/>
      </w:r>
      <w:r w:rsidRPr="00AE14FD">
        <w:rPr>
          <w:rFonts w:ascii="Garamond" w:hAnsi="Garamond"/>
          <w:sz w:val="18"/>
          <w:szCs w:val="18"/>
        </w:rPr>
        <w:t xml:space="preserve"> Ibid.</w:t>
      </w:r>
    </w:p>
  </w:footnote>
  <w:footnote w:id="32">
    <w:p w14:paraId="62DF0E8F" w14:textId="77777777" w:rsidR="00170C14" w:rsidRPr="00AE14FD" w:rsidRDefault="00170C14" w:rsidP="00170C14">
      <w:pPr>
        <w:pStyle w:val="FootnoteText"/>
        <w:rPr>
          <w:rFonts w:ascii="Garamond" w:hAnsi="Garamond"/>
          <w:sz w:val="18"/>
          <w:szCs w:val="18"/>
        </w:rPr>
      </w:pPr>
      <w:r w:rsidRPr="00AE14FD">
        <w:rPr>
          <w:rStyle w:val="FootnoteReference"/>
          <w:rFonts w:ascii="Garamond" w:hAnsi="Garamond"/>
          <w:sz w:val="18"/>
          <w:szCs w:val="18"/>
        </w:rPr>
        <w:footnoteRef/>
      </w:r>
      <w:r w:rsidRPr="00AE14FD">
        <w:rPr>
          <w:rFonts w:ascii="Garamond" w:hAnsi="Garamond"/>
          <w:sz w:val="18"/>
          <w:szCs w:val="18"/>
        </w:rPr>
        <w:t xml:space="preserve"> Ibid.</w:t>
      </w:r>
    </w:p>
  </w:footnote>
  <w:footnote w:id="33">
    <w:p w14:paraId="223E632F" w14:textId="77777777" w:rsidR="00170C14" w:rsidRPr="00AE14FD" w:rsidRDefault="00170C14" w:rsidP="00170C14">
      <w:pPr>
        <w:pStyle w:val="FootnoteText"/>
        <w:rPr>
          <w:rFonts w:ascii="Garamond" w:hAnsi="Garamond"/>
          <w:sz w:val="18"/>
          <w:szCs w:val="18"/>
        </w:rPr>
      </w:pPr>
      <w:r w:rsidRPr="00AE14FD">
        <w:rPr>
          <w:rStyle w:val="FootnoteReference"/>
          <w:rFonts w:ascii="Garamond" w:hAnsi="Garamond"/>
          <w:sz w:val="18"/>
          <w:szCs w:val="18"/>
        </w:rPr>
        <w:footnoteRef/>
      </w:r>
      <w:r w:rsidRPr="00AE14FD">
        <w:rPr>
          <w:rFonts w:ascii="Garamond" w:hAnsi="Garamond"/>
          <w:sz w:val="18"/>
          <w:szCs w:val="18"/>
        </w:rPr>
        <w:t xml:space="preserve"> Ibid.</w:t>
      </w:r>
    </w:p>
  </w:footnote>
  <w:footnote w:id="34">
    <w:p w14:paraId="4E6FD6BE" w14:textId="77777777" w:rsidR="00170C14" w:rsidRPr="00AE14FD" w:rsidRDefault="00170C14" w:rsidP="00170C14">
      <w:pPr>
        <w:pStyle w:val="FootnoteText"/>
        <w:rPr>
          <w:rFonts w:ascii="Garamond" w:hAnsi="Garamond"/>
          <w:sz w:val="18"/>
          <w:szCs w:val="18"/>
        </w:rPr>
      </w:pPr>
      <w:r w:rsidRPr="00AE14FD">
        <w:rPr>
          <w:rStyle w:val="FootnoteReference"/>
          <w:rFonts w:ascii="Garamond" w:hAnsi="Garamond"/>
          <w:sz w:val="18"/>
          <w:szCs w:val="18"/>
        </w:rPr>
        <w:footnoteRef/>
      </w:r>
      <w:r w:rsidRPr="00AE14FD">
        <w:rPr>
          <w:rFonts w:ascii="Garamond" w:hAnsi="Garamond"/>
          <w:sz w:val="18"/>
          <w:szCs w:val="18"/>
        </w:rPr>
        <w:t xml:space="preserve"> Ibid.</w:t>
      </w:r>
    </w:p>
  </w:footnote>
  <w:footnote w:id="35">
    <w:p w14:paraId="20EB791F" w14:textId="44B8450C" w:rsidR="006537B7" w:rsidRPr="005C4F14" w:rsidRDefault="006537B7">
      <w:pPr>
        <w:pStyle w:val="FootnoteText"/>
        <w:rPr>
          <w:rFonts w:ascii="Garamond" w:hAnsi="Garamond"/>
          <w:sz w:val="18"/>
          <w:szCs w:val="18"/>
        </w:rPr>
      </w:pPr>
      <w:r w:rsidRPr="005C4F14">
        <w:rPr>
          <w:rStyle w:val="FootnoteReference"/>
          <w:rFonts w:ascii="Garamond" w:hAnsi="Garamond"/>
          <w:sz w:val="18"/>
          <w:szCs w:val="18"/>
        </w:rPr>
        <w:footnoteRef/>
      </w:r>
      <w:r w:rsidRPr="005C4F14">
        <w:rPr>
          <w:rFonts w:ascii="Garamond" w:hAnsi="Garamond"/>
          <w:sz w:val="18"/>
          <w:szCs w:val="18"/>
        </w:rPr>
        <w:t xml:space="preserve"> See D.118-05-041, p</w:t>
      </w:r>
      <w:r w:rsidR="00F24567">
        <w:rPr>
          <w:rFonts w:ascii="Garamond" w:hAnsi="Garamond"/>
          <w:sz w:val="18"/>
          <w:szCs w:val="18"/>
        </w:rPr>
        <w:t>.</w:t>
      </w:r>
      <w:r w:rsidRPr="005C4F14">
        <w:rPr>
          <w:rFonts w:ascii="Garamond" w:hAnsi="Garamond"/>
          <w:sz w:val="18"/>
          <w:szCs w:val="18"/>
        </w:rPr>
        <w:t xml:space="preserve"> 134</w:t>
      </w:r>
    </w:p>
  </w:footnote>
  <w:footnote w:id="36">
    <w:p w14:paraId="6E4C35ED" w14:textId="77777777" w:rsidR="00170C14" w:rsidRPr="003733BB" w:rsidRDefault="00170C14" w:rsidP="00170C14">
      <w:pPr>
        <w:pStyle w:val="FootnoteText"/>
        <w:rPr>
          <w:rFonts w:ascii="Garamond" w:hAnsi="Garamond"/>
          <w:sz w:val="18"/>
          <w:szCs w:val="18"/>
        </w:rPr>
      </w:pPr>
      <w:r w:rsidRPr="003733BB">
        <w:rPr>
          <w:rStyle w:val="FootnoteReference"/>
          <w:rFonts w:ascii="Garamond" w:hAnsi="Garamond"/>
          <w:sz w:val="18"/>
          <w:szCs w:val="18"/>
        </w:rPr>
        <w:footnoteRef/>
      </w:r>
      <w:r w:rsidRPr="003733BB">
        <w:rPr>
          <w:rFonts w:ascii="Garamond" w:hAnsi="Garamond"/>
          <w:sz w:val="18"/>
          <w:szCs w:val="18"/>
        </w:rPr>
        <w:t xml:space="preserve"> See “Protest of Small Business Utility Advocates to the Energy Efficiency Annual Budget Advice Letters for Program Year 2021”, October 8, 2020, p. 2.</w:t>
      </w:r>
    </w:p>
  </w:footnote>
  <w:footnote w:id="37">
    <w:p w14:paraId="7CBDAEBE" w14:textId="77777777" w:rsidR="00170C14" w:rsidRPr="003733BB" w:rsidRDefault="00170C14" w:rsidP="00170C14">
      <w:pPr>
        <w:pStyle w:val="FootnoteText"/>
        <w:rPr>
          <w:rFonts w:ascii="Garamond" w:hAnsi="Garamond"/>
          <w:sz w:val="18"/>
          <w:szCs w:val="18"/>
        </w:rPr>
      </w:pPr>
      <w:r w:rsidRPr="003733BB">
        <w:rPr>
          <w:rStyle w:val="FootnoteReference"/>
          <w:rFonts w:ascii="Garamond" w:hAnsi="Garamond"/>
          <w:sz w:val="18"/>
          <w:szCs w:val="18"/>
        </w:rPr>
        <w:footnoteRef/>
      </w:r>
      <w:r w:rsidRPr="003733BB">
        <w:rPr>
          <w:rFonts w:ascii="Garamond" w:hAnsi="Garamond"/>
          <w:sz w:val="18"/>
          <w:szCs w:val="18"/>
        </w:rPr>
        <w:t xml:space="preserve"> D.18-05-041, p. 41.</w:t>
      </w:r>
    </w:p>
  </w:footnote>
  <w:footnote w:id="38">
    <w:p w14:paraId="13E5B3B9" w14:textId="77777777" w:rsidR="00170C14" w:rsidRPr="003733BB" w:rsidRDefault="00170C14" w:rsidP="00170C14">
      <w:pPr>
        <w:pStyle w:val="FootnoteText"/>
        <w:rPr>
          <w:rFonts w:ascii="Garamond" w:hAnsi="Garamond"/>
          <w:sz w:val="18"/>
          <w:szCs w:val="18"/>
        </w:rPr>
      </w:pPr>
      <w:r w:rsidRPr="003733BB">
        <w:rPr>
          <w:rStyle w:val="FootnoteReference"/>
          <w:rFonts w:ascii="Garamond" w:hAnsi="Garamond"/>
          <w:sz w:val="18"/>
          <w:szCs w:val="18"/>
        </w:rPr>
        <w:footnoteRef/>
      </w:r>
      <w:r w:rsidRPr="003733BB">
        <w:rPr>
          <w:rFonts w:ascii="Garamond" w:hAnsi="Garamond"/>
          <w:sz w:val="18"/>
          <w:szCs w:val="18"/>
        </w:rPr>
        <w:t xml:space="preserve"> See SBUA Protest, p. 3.</w:t>
      </w:r>
    </w:p>
  </w:footnote>
  <w:footnote w:id="39">
    <w:p w14:paraId="6E2C8E0E" w14:textId="77777777" w:rsidR="00170C14" w:rsidRPr="003733BB" w:rsidRDefault="00170C14" w:rsidP="00170C14">
      <w:pPr>
        <w:pStyle w:val="FootnoteText"/>
        <w:rPr>
          <w:rFonts w:ascii="Garamond" w:hAnsi="Garamond"/>
          <w:sz w:val="18"/>
          <w:szCs w:val="18"/>
        </w:rPr>
      </w:pPr>
      <w:r w:rsidRPr="003733BB">
        <w:rPr>
          <w:rStyle w:val="FootnoteReference"/>
          <w:rFonts w:ascii="Garamond" w:hAnsi="Garamond"/>
          <w:sz w:val="18"/>
          <w:szCs w:val="18"/>
        </w:rPr>
        <w:footnoteRef/>
      </w:r>
      <w:r w:rsidRPr="003733BB">
        <w:rPr>
          <w:rFonts w:ascii="Garamond" w:hAnsi="Garamond"/>
          <w:sz w:val="18"/>
          <w:szCs w:val="18"/>
        </w:rPr>
        <w:t xml:space="preserve"> See 3C-REN Reply, p. 6.</w:t>
      </w:r>
    </w:p>
  </w:footnote>
  <w:footnote w:id="40">
    <w:p w14:paraId="3E52A4B9" w14:textId="77777777" w:rsidR="00170C14" w:rsidRPr="003733BB" w:rsidRDefault="00170C14" w:rsidP="00170C14">
      <w:pPr>
        <w:pStyle w:val="FootnoteText"/>
        <w:rPr>
          <w:rFonts w:ascii="Garamond" w:hAnsi="Garamond"/>
          <w:sz w:val="18"/>
          <w:szCs w:val="18"/>
        </w:rPr>
      </w:pPr>
      <w:r w:rsidRPr="003733BB">
        <w:rPr>
          <w:rStyle w:val="FootnoteReference"/>
          <w:rFonts w:ascii="Garamond" w:hAnsi="Garamond"/>
          <w:sz w:val="18"/>
          <w:szCs w:val="18"/>
        </w:rPr>
        <w:footnoteRef/>
      </w:r>
      <w:r w:rsidRPr="003733BB">
        <w:rPr>
          <w:rFonts w:ascii="Garamond" w:hAnsi="Garamond"/>
          <w:sz w:val="18"/>
          <w:szCs w:val="18"/>
        </w:rPr>
        <w:t xml:space="preserve"> Ibid.</w:t>
      </w:r>
    </w:p>
  </w:footnote>
  <w:footnote w:id="41">
    <w:p w14:paraId="03862DF2" w14:textId="77777777" w:rsidR="00170C14" w:rsidRDefault="00170C14" w:rsidP="00170C14">
      <w:pPr>
        <w:pStyle w:val="FootnoteText"/>
      </w:pPr>
      <w:r w:rsidRPr="003733BB">
        <w:rPr>
          <w:rStyle w:val="FootnoteReference"/>
          <w:rFonts w:ascii="Garamond" w:hAnsi="Garamond"/>
          <w:sz w:val="18"/>
          <w:szCs w:val="18"/>
        </w:rPr>
        <w:footnoteRef/>
      </w:r>
      <w:r w:rsidRPr="003733BB">
        <w:rPr>
          <w:rFonts w:ascii="Garamond" w:hAnsi="Garamond"/>
          <w:sz w:val="18"/>
          <w:szCs w:val="18"/>
        </w:rPr>
        <w:t xml:space="preserve"> Ibid.</w:t>
      </w:r>
    </w:p>
  </w:footnote>
  <w:footnote w:id="42">
    <w:p w14:paraId="4D9D3D22" w14:textId="77777777" w:rsidR="00170C14" w:rsidRPr="003733BB" w:rsidRDefault="00170C14" w:rsidP="00170C14">
      <w:pPr>
        <w:pStyle w:val="FootnoteText"/>
        <w:rPr>
          <w:rFonts w:ascii="Garamond" w:hAnsi="Garamond"/>
          <w:sz w:val="18"/>
          <w:szCs w:val="18"/>
        </w:rPr>
      </w:pPr>
      <w:r w:rsidRPr="003733BB">
        <w:rPr>
          <w:rStyle w:val="FootnoteReference"/>
          <w:rFonts w:ascii="Garamond" w:hAnsi="Garamond"/>
          <w:sz w:val="18"/>
          <w:szCs w:val="18"/>
        </w:rPr>
        <w:footnoteRef/>
      </w:r>
      <w:r w:rsidRPr="003733BB">
        <w:rPr>
          <w:rFonts w:ascii="Garamond" w:hAnsi="Garamond"/>
          <w:sz w:val="18"/>
          <w:szCs w:val="18"/>
        </w:rPr>
        <w:t xml:space="preserve"> See SBUA Protest, p. 3.</w:t>
      </w:r>
    </w:p>
  </w:footnote>
  <w:footnote w:id="43">
    <w:p w14:paraId="243F1F3D" w14:textId="56578BC0" w:rsidR="00170C14" w:rsidRPr="003733BB" w:rsidRDefault="00170C14" w:rsidP="00170C14">
      <w:pPr>
        <w:pStyle w:val="FootnoteText"/>
        <w:rPr>
          <w:rFonts w:ascii="Garamond" w:hAnsi="Garamond"/>
          <w:sz w:val="18"/>
          <w:szCs w:val="18"/>
        </w:rPr>
      </w:pPr>
      <w:r w:rsidRPr="003733BB">
        <w:rPr>
          <w:rStyle w:val="FootnoteReference"/>
          <w:rFonts w:ascii="Garamond" w:hAnsi="Garamond"/>
          <w:sz w:val="18"/>
          <w:szCs w:val="18"/>
        </w:rPr>
        <w:footnoteRef/>
      </w:r>
      <w:r w:rsidR="0002117F">
        <w:rPr>
          <w:rFonts w:ascii="Garamond" w:hAnsi="Garamond"/>
          <w:sz w:val="18"/>
          <w:szCs w:val="18"/>
        </w:rPr>
        <w:t xml:space="preserve"> </w:t>
      </w:r>
      <w:r w:rsidRPr="003733BB">
        <w:rPr>
          <w:rFonts w:ascii="Garamond" w:hAnsi="Garamond"/>
          <w:sz w:val="18"/>
          <w:szCs w:val="18"/>
        </w:rPr>
        <w:t>Ibid.</w:t>
      </w:r>
    </w:p>
  </w:footnote>
  <w:footnote w:id="44">
    <w:p w14:paraId="249E317E" w14:textId="77777777" w:rsidR="00170C14" w:rsidRPr="003733BB" w:rsidRDefault="00170C14" w:rsidP="00170C14">
      <w:pPr>
        <w:pStyle w:val="FootnoteText"/>
        <w:rPr>
          <w:rFonts w:ascii="Garamond" w:hAnsi="Garamond"/>
          <w:sz w:val="18"/>
          <w:szCs w:val="18"/>
        </w:rPr>
      </w:pPr>
      <w:r w:rsidRPr="003733BB">
        <w:rPr>
          <w:rStyle w:val="FootnoteReference"/>
          <w:rFonts w:ascii="Garamond" w:hAnsi="Garamond"/>
          <w:sz w:val="18"/>
          <w:szCs w:val="18"/>
        </w:rPr>
        <w:footnoteRef/>
      </w:r>
      <w:r w:rsidRPr="003733BB">
        <w:rPr>
          <w:rFonts w:ascii="Garamond" w:hAnsi="Garamond"/>
          <w:sz w:val="18"/>
          <w:szCs w:val="18"/>
        </w:rPr>
        <w:t xml:space="preserve"> Ibid.</w:t>
      </w:r>
    </w:p>
  </w:footnote>
  <w:footnote w:id="45">
    <w:p w14:paraId="63DD6971" w14:textId="77777777" w:rsidR="00170C14" w:rsidRPr="003733BB" w:rsidRDefault="00170C14" w:rsidP="00170C14">
      <w:pPr>
        <w:pStyle w:val="FootnoteText"/>
        <w:rPr>
          <w:rFonts w:ascii="Garamond" w:hAnsi="Garamond"/>
          <w:sz w:val="18"/>
          <w:szCs w:val="18"/>
        </w:rPr>
      </w:pPr>
      <w:r w:rsidRPr="003733BB">
        <w:rPr>
          <w:rStyle w:val="FootnoteReference"/>
          <w:rFonts w:ascii="Garamond" w:hAnsi="Garamond"/>
          <w:sz w:val="18"/>
          <w:szCs w:val="18"/>
        </w:rPr>
        <w:footnoteRef/>
      </w:r>
      <w:r w:rsidRPr="003733BB">
        <w:rPr>
          <w:rFonts w:ascii="Garamond" w:hAnsi="Garamond"/>
          <w:sz w:val="18"/>
          <w:szCs w:val="18"/>
        </w:rPr>
        <w:t xml:space="preserve"> See SBUA Protest, p. 4.</w:t>
      </w:r>
    </w:p>
  </w:footnote>
  <w:footnote w:id="46">
    <w:p w14:paraId="4022F682" w14:textId="77777777" w:rsidR="00170C14" w:rsidRDefault="00170C14" w:rsidP="00170C14">
      <w:pPr>
        <w:pStyle w:val="FootnoteText"/>
        <w:rPr>
          <w:rFonts w:ascii="Garamond" w:hAnsi="Garamond"/>
          <w:sz w:val="18"/>
          <w:szCs w:val="18"/>
        </w:rPr>
      </w:pPr>
      <w:r w:rsidRPr="003733BB">
        <w:rPr>
          <w:rStyle w:val="FootnoteReference"/>
          <w:rFonts w:ascii="Garamond" w:hAnsi="Garamond"/>
          <w:sz w:val="18"/>
          <w:szCs w:val="18"/>
        </w:rPr>
        <w:footnoteRef/>
      </w:r>
      <w:r w:rsidRPr="003733BB">
        <w:rPr>
          <w:rFonts w:ascii="Garamond" w:hAnsi="Garamond"/>
          <w:sz w:val="18"/>
          <w:szCs w:val="18"/>
        </w:rPr>
        <w:t xml:space="preserve"> See PG&amp;E Reply, p. 6.</w:t>
      </w:r>
    </w:p>
  </w:footnote>
  <w:footnote w:id="47">
    <w:p w14:paraId="45A481C0" w14:textId="77777777" w:rsidR="00410080" w:rsidRPr="00E02C90" w:rsidRDefault="00410080" w:rsidP="00410080">
      <w:pPr>
        <w:pStyle w:val="FootnoteText"/>
        <w:rPr>
          <w:rFonts w:ascii="Garamond" w:hAnsi="Garamond"/>
          <w:sz w:val="18"/>
          <w:szCs w:val="18"/>
        </w:rPr>
      </w:pPr>
      <w:r w:rsidRPr="005A0AAA">
        <w:rPr>
          <w:rStyle w:val="FootnoteReference"/>
          <w:rFonts w:ascii="Garamond" w:hAnsi="Garamond"/>
          <w:sz w:val="18"/>
          <w:szCs w:val="18"/>
        </w:rPr>
        <w:footnoteRef/>
      </w:r>
      <w:r w:rsidRPr="005A0AAA">
        <w:rPr>
          <w:rFonts w:ascii="Garamond" w:hAnsi="Garamond"/>
          <w:sz w:val="18"/>
          <w:szCs w:val="18"/>
        </w:rPr>
        <w:t xml:space="preserve"> See SBUA Protest, pp. 7-8.</w:t>
      </w:r>
    </w:p>
  </w:footnote>
  <w:footnote w:id="48">
    <w:p w14:paraId="53128594" w14:textId="77777777" w:rsidR="00410080" w:rsidRPr="00983B0D" w:rsidRDefault="00410080" w:rsidP="00410080">
      <w:pPr>
        <w:pStyle w:val="FootnoteText"/>
        <w:rPr>
          <w:rFonts w:ascii="Garamond" w:hAnsi="Garamond"/>
          <w:sz w:val="18"/>
          <w:szCs w:val="18"/>
        </w:rPr>
      </w:pPr>
      <w:r w:rsidRPr="00983B0D">
        <w:rPr>
          <w:rStyle w:val="FootnoteReference"/>
          <w:rFonts w:ascii="Garamond" w:hAnsi="Garamond"/>
          <w:sz w:val="18"/>
          <w:szCs w:val="18"/>
        </w:rPr>
        <w:footnoteRef/>
      </w:r>
      <w:r w:rsidRPr="00983B0D">
        <w:rPr>
          <w:rFonts w:ascii="Garamond" w:hAnsi="Garamond"/>
          <w:sz w:val="18"/>
          <w:szCs w:val="18"/>
        </w:rPr>
        <w:t xml:space="preserve"> See D. 15-10-028, p. 60</w:t>
      </w:r>
    </w:p>
  </w:footnote>
  <w:footnote w:id="49">
    <w:p w14:paraId="1857A6A1" w14:textId="77777777" w:rsidR="00170C14" w:rsidRPr="00170C14" w:rsidRDefault="00170C14" w:rsidP="00170C14">
      <w:pPr>
        <w:pStyle w:val="FootnoteText"/>
        <w:rPr>
          <w:rFonts w:ascii="Garamond" w:hAnsi="Garamond"/>
          <w:sz w:val="18"/>
          <w:szCs w:val="18"/>
        </w:rPr>
      </w:pPr>
      <w:r w:rsidRPr="00170C14">
        <w:rPr>
          <w:rStyle w:val="FootnoteReference"/>
          <w:rFonts w:ascii="Garamond" w:hAnsi="Garamond"/>
          <w:sz w:val="18"/>
          <w:szCs w:val="18"/>
        </w:rPr>
        <w:footnoteRef/>
      </w:r>
      <w:r w:rsidRPr="00170C14">
        <w:rPr>
          <w:rFonts w:ascii="Garamond" w:hAnsi="Garamond"/>
          <w:sz w:val="18"/>
          <w:szCs w:val="18"/>
        </w:rPr>
        <w:t xml:space="preserve"> See SBUA Protest, p.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A9008" w14:textId="77777777" w:rsidR="002C7956" w:rsidRDefault="002C7956">
    <w:pPr>
      <w:pStyle w:val="Header"/>
      <w:rPr>
        <w:sz w:val="22"/>
        <w:szCs w:val="22"/>
      </w:rPr>
    </w:pPr>
  </w:p>
  <w:p w14:paraId="7964309C" w14:textId="77777777" w:rsidR="002C7956" w:rsidRDefault="002C7956">
    <w:pPr>
      <w:pStyle w:val="Header"/>
      <w:rPr>
        <w:sz w:val="22"/>
        <w:szCs w:val="22"/>
      </w:rPr>
    </w:pPr>
  </w:p>
  <w:p w14:paraId="13A9C93C" w14:textId="77777777" w:rsidR="002C7956" w:rsidRDefault="002C79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DE9FE" w14:textId="77777777" w:rsidR="002C7956" w:rsidRDefault="002C7956" w:rsidP="00C25FC9">
    <w:pPr>
      <w:pBdr>
        <w:bottom w:val="double" w:sz="6" w:space="1" w:color="auto"/>
      </w:pBdr>
      <w:tabs>
        <w:tab w:val="right" w:pos="11070"/>
      </w:tabs>
      <w:rPr>
        <w:rFonts w:ascii="Arial" w:hAnsi="Arial"/>
        <w:i/>
      </w:rPr>
    </w:pPr>
    <w:r>
      <w:rPr>
        <w:rFonts w:ascii="Arial" w:hAnsi="Arial"/>
        <w:sz w:val="16"/>
      </w:rPr>
      <w:t>STATE OF CALIFORNIA                                                                                                                            GAVIN NEWSOM,</w:t>
    </w:r>
    <w:r>
      <w:rPr>
        <w:rFonts w:ascii="Arial" w:hAnsi="Arial"/>
      </w:rPr>
      <w:t xml:space="preserve"> </w:t>
    </w:r>
    <w:r>
      <w:rPr>
        <w:rFonts w:ascii="Arial" w:hAnsi="Arial"/>
        <w:i/>
        <w:sz w:val="16"/>
      </w:rPr>
      <w:t>Governor</w:t>
    </w:r>
  </w:p>
  <w:p w14:paraId="3B76A2AB" w14:textId="08866962" w:rsidR="004E58DB" w:rsidRDefault="6702FE24" w:rsidP="00C25FC9">
    <w:pPr>
      <w:framePr w:hSpace="180" w:wrap="around" w:vAnchor="text" w:hAnchor="page" w:x="9637" w:y="173"/>
    </w:pPr>
    <w:r>
      <w:rPr>
        <w:noProof/>
      </w:rPr>
      <w:drawing>
        <wp:inline distT="0" distB="0" distL="0" distR="0" wp14:anchorId="469E9008" wp14:editId="52117BB1">
          <wp:extent cx="657225"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57225" cy="609600"/>
                  </a:xfrm>
                  <a:prstGeom prst="rect">
                    <a:avLst/>
                  </a:prstGeom>
                </pic:spPr>
              </pic:pic>
            </a:graphicData>
          </a:graphic>
        </wp:inline>
      </w:drawing>
    </w:r>
  </w:p>
  <w:p w14:paraId="514B5B74" w14:textId="77C4A94E" w:rsidR="002C7956" w:rsidRDefault="002C7956" w:rsidP="00C25FC9">
    <w:pPr>
      <w:framePr w:hSpace="180" w:wrap="around" w:vAnchor="text" w:hAnchor="page" w:x="9637" w:y="173"/>
    </w:pPr>
  </w:p>
  <w:p w14:paraId="5300491B" w14:textId="77777777" w:rsidR="002C7956" w:rsidRDefault="002C7956" w:rsidP="00C25FC9">
    <w:pPr>
      <w:tabs>
        <w:tab w:val="right" w:pos="11070"/>
      </w:tabs>
      <w:spacing w:before="80"/>
      <w:rPr>
        <w:rFonts w:ascii="Arial" w:hAnsi="Arial"/>
      </w:rPr>
    </w:pPr>
    <w:r>
      <w:rPr>
        <w:rFonts w:ascii="Arial" w:hAnsi="Arial"/>
      </w:rPr>
      <w:t>PUBLIC UTILITIES COMMISSION</w:t>
    </w:r>
  </w:p>
  <w:p w14:paraId="4D017417" w14:textId="77777777" w:rsidR="002C7956" w:rsidRDefault="002C7956" w:rsidP="00C25FC9">
    <w:pPr>
      <w:tabs>
        <w:tab w:val="right" w:pos="11070"/>
      </w:tabs>
      <w:spacing w:before="80"/>
      <w:rPr>
        <w:rFonts w:ascii="Arial" w:hAnsi="Arial"/>
        <w:sz w:val="12"/>
      </w:rPr>
    </w:pPr>
    <w:r>
      <w:rPr>
        <w:rFonts w:ascii="Arial" w:hAnsi="Arial"/>
        <w:sz w:val="12"/>
      </w:rPr>
      <w:t>505 VAN NESS AVENUE</w:t>
    </w:r>
  </w:p>
  <w:p w14:paraId="4BCF63AE" w14:textId="77777777" w:rsidR="002C7956" w:rsidRDefault="002C7956" w:rsidP="00C25FC9">
    <w:pPr>
      <w:tabs>
        <w:tab w:val="right" w:pos="11070"/>
      </w:tabs>
      <w:spacing w:before="80"/>
      <w:rPr>
        <w:rFonts w:ascii="Arial" w:hAnsi="Arial"/>
        <w:sz w:val="12"/>
      </w:rPr>
    </w:pPr>
    <w:r>
      <w:rPr>
        <w:rFonts w:ascii="Arial" w:hAnsi="Arial"/>
        <w:sz w:val="12"/>
      </w:rPr>
      <w:t>SAN FRANCISCO, CA  94102-3298</w:t>
    </w:r>
  </w:p>
  <w:p w14:paraId="6E2FF56E" w14:textId="77777777" w:rsidR="002C7956" w:rsidRDefault="002C7956" w:rsidP="00C25FC9">
    <w:pPr>
      <w:rPr>
        <w:sz w:val="26"/>
      </w:rPr>
    </w:pPr>
  </w:p>
  <w:p w14:paraId="40E77A64" w14:textId="77777777" w:rsidR="002C7956" w:rsidRDefault="002C79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4E1E"/>
    <w:multiLevelType w:val="hybridMultilevel"/>
    <w:tmpl w:val="2544F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A2ACE"/>
    <w:multiLevelType w:val="hybridMultilevel"/>
    <w:tmpl w:val="0A606628"/>
    <w:lvl w:ilvl="0" w:tplc="77F42ECA">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666C1"/>
    <w:multiLevelType w:val="multilevel"/>
    <w:tmpl w:val="F72617E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0D8B3ED7"/>
    <w:multiLevelType w:val="hybridMultilevel"/>
    <w:tmpl w:val="0DF01AB4"/>
    <w:lvl w:ilvl="0" w:tplc="7DF47962">
      <w:start w:val="1"/>
      <w:numFmt w:val="bullet"/>
      <w:lvlText w:val=""/>
      <w:lvlJc w:val="left"/>
      <w:pPr>
        <w:tabs>
          <w:tab w:val="num" w:pos="720"/>
        </w:tabs>
        <w:ind w:left="720" w:hanging="360"/>
      </w:pPr>
      <w:rPr>
        <w:rFonts w:ascii="Symbol" w:hAnsi="Symbol" w:hint="default"/>
        <w:sz w:val="20"/>
      </w:rPr>
    </w:lvl>
    <w:lvl w:ilvl="1" w:tplc="1424F92C" w:tentative="1">
      <w:start w:val="1"/>
      <w:numFmt w:val="bullet"/>
      <w:lvlText w:val="o"/>
      <w:lvlJc w:val="left"/>
      <w:pPr>
        <w:tabs>
          <w:tab w:val="num" w:pos="1440"/>
        </w:tabs>
        <w:ind w:left="1440" w:hanging="360"/>
      </w:pPr>
      <w:rPr>
        <w:rFonts w:ascii="Courier New" w:hAnsi="Courier New" w:hint="default"/>
        <w:sz w:val="20"/>
      </w:rPr>
    </w:lvl>
    <w:lvl w:ilvl="2" w:tplc="AD60B20E" w:tentative="1">
      <w:start w:val="1"/>
      <w:numFmt w:val="bullet"/>
      <w:lvlText w:val=""/>
      <w:lvlJc w:val="left"/>
      <w:pPr>
        <w:tabs>
          <w:tab w:val="num" w:pos="2160"/>
        </w:tabs>
        <w:ind w:left="2160" w:hanging="360"/>
      </w:pPr>
      <w:rPr>
        <w:rFonts w:ascii="Wingdings" w:hAnsi="Wingdings" w:hint="default"/>
        <w:sz w:val="20"/>
      </w:rPr>
    </w:lvl>
    <w:lvl w:ilvl="3" w:tplc="764812D2" w:tentative="1">
      <w:start w:val="1"/>
      <w:numFmt w:val="bullet"/>
      <w:lvlText w:val=""/>
      <w:lvlJc w:val="left"/>
      <w:pPr>
        <w:tabs>
          <w:tab w:val="num" w:pos="2880"/>
        </w:tabs>
        <w:ind w:left="2880" w:hanging="360"/>
      </w:pPr>
      <w:rPr>
        <w:rFonts w:ascii="Wingdings" w:hAnsi="Wingdings" w:hint="default"/>
        <w:sz w:val="20"/>
      </w:rPr>
    </w:lvl>
    <w:lvl w:ilvl="4" w:tplc="7ED89684" w:tentative="1">
      <w:start w:val="1"/>
      <w:numFmt w:val="bullet"/>
      <w:lvlText w:val=""/>
      <w:lvlJc w:val="left"/>
      <w:pPr>
        <w:tabs>
          <w:tab w:val="num" w:pos="3600"/>
        </w:tabs>
        <w:ind w:left="3600" w:hanging="360"/>
      </w:pPr>
      <w:rPr>
        <w:rFonts w:ascii="Wingdings" w:hAnsi="Wingdings" w:hint="default"/>
        <w:sz w:val="20"/>
      </w:rPr>
    </w:lvl>
    <w:lvl w:ilvl="5" w:tplc="D17AC20A" w:tentative="1">
      <w:start w:val="1"/>
      <w:numFmt w:val="bullet"/>
      <w:lvlText w:val=""/>
      <w:lvlJc w:val="left"/>
      <w:pPr>
        <w:tabs>
          <w:tab w:val="num" w:pos="4320"/>
        </w:tabs>
        <w:ind w:left="4320" w:hanging="360"/>
      </w:pPr>
      <w:rPr>
        <w:rFonts w:ascii="Wingdings" w:hAnsi="Wingdings" w:hint="default"/>
        <w:sz w:val="20"/>
      </w:rPr>
    </w:lvl>
    <w:lvl w:ilvl="6" w:tplc="9020A4EA" w:tentative="1">
      <w:start w:val="1"/>
      <w:numFmt w:val="bullet"/>
      <w:lvlText w:val=""/>
      <w:lvlJc w:val="left"/>
      <w:pPr>
        <w:tabs>
          <w:tab w:val="num" w:pos="5040"/>
        </w:tabs>
        <w:ind w:left="5040" w:hanging="360"/>
      </w:pPr>
      <w:rPr>
        <w:rFonts w:ascii="Wingdings" w:hAnsi="Wingdings" w:hint="default"/>
        <w:sz w:val="20"/>
      </w:rPr>
    </w:lvl>
    <w:lvl w:ilvl="7" w:tplc="176E2882" w:tentative="1">
      <w:start w:val="1"/>
      <w:numFmt w:val="bullet"/>
      <w:lvlText w:val=""/>
      <w:lvlJc w:val="left"/>
      <w:pPr>
        <w:tabs>
          <w:tab w:val="num" w:pos="5760"/>
        </w:tabs>
        <w:ind w:left="5760" w:hanging="360"/>
      </w:pPr>
      <w:rPr>
        <w:rFonts w:ascii="Wingdings" w:hAnsi="Wingdings" w:hint="default"/>
        <w:sz w:val="20"/>
      </w:rPr>
    </w:lvl>
    <w:lvl w:ilvl="8" w:tplc="6FD6F80E"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B02E3F"/>
    <w:multiLevelType w:val="hybridMultilevel"/>
    <w:tmpl w:val="945E6D0A"/>
    <w:lvl w:ilvl="0" w:tplc="9B0A3DA0">
      <w:start w:val="1"/>
      <w:numFmt w:val="decimal"/>
      <w:lvlText w:val="%1."/>
      <w:lvlJc w:val="left"/>
      <w:pPr>
        <w:tabs>
          <w:tab w:val="num" w:pos="1770"/>
        </w:tabs>
        <w:ind w:left="1770" w:hanging="99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5" w15:restartNumberingAfterBreak="0">
    <w:nsid w:val="110D4891"/>
    <w:multiLevelType w:val="hybridMultilevel"/>
    <w:tmpl w:val="56821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8B2D95"/>
    <w:multiLevelType w:val="hybridMultilevel"/>
    <w:tmpl w:val="D4C2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03314"/>
    <w:multiLevelType w:val="hybridMultilevel"/>
    <w:tmpl w:val="711E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9B79BA"/>
    <w:multiLevelType w:val="hybridMultilevel"/>
    <w:tmpl w:val="6A22359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35A82"/>
    <w:multiLevelType w:val="hybridMultilevel"/>
    <w:tmpl w:val="CC30D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1C4B45"/>
    <w:multiLevelType w:val="hybridMultilevel"/>
    <w:tmpl w:val="CA581060"/>
    <w:lvl w:ilvl="0" w:tplc="2D2C6290">
      <w:start w:val="1"/>
      <w:numFmt w:val="decimal"/>
      <w:lvlText w:val="(%1)"/>
      <w:lvlJc w:val="left"/>
      <w:pPr>
        <w:tabs>
          <w:tab w:val="num" w:pos="1815"/>
        </w:tabs>
        <w:ind w:left="1815" w:hanging="37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306146EA"/>
    <w:multiLevelType w:val="hybridMultilevel"/>
    <w:tmpl w:val="9988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DF1350"/>
    <w:multiLevelType w:val="hybridMultilevel"/>
    <w:tmpl w:val="412C9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122FB"/>
    <w:multiLevelType w:val="hybridMultilevel"/>
    <w:tmpl w:val="9FE0D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796324"/>
    <w:multiLevelType w:val="hybridMultilevel"/>
    <w:tmpl w:val="72F0D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8E04DF"/>
    <w:multiLevelType w:val="hybridMultilevel"/>
    <w:tmpl w:val="0DF01AB4"/>
    <w:lvl w:ilvl="0" w:tplc="C48A8B8E">
      <w:start w:val="1"/>
      <w:numFmt w:val="bullet"/>
      <w:lvlText w:val=""/>
      <w:lvlJc w:val="left"/>
      <w:pPr>
        <w:tabs>
          <w:tab w:val="num" w:pos="720"/>
        </w:tabs>
        <w:ind w:left="720" w:hanging="360"/>
      </w:pPr>
      <w:rPr>
        <w:rFonts w:ascii="Symbol" w:hAnsi="Symbol" w:hint="default"/>
        <w:sz w:val="20"/>
      </w:rPr>
    </w:lvl>
    <w:lvl w:ilvl="1" w:tplc="6DE8E1F0">
      <w:start w:val="1"/>
      <w:numFmt w:val="bullet"/>
      <w:lvlText w:val="o"/>
      <w:lvlJc w:val="left"/>
      <w:pPr>
        <w:tabs>
          <w:tab w:val="num" w:pos="1440"/>
        </w:tabs>
        <w:ind w:left="1440" w:hanging="360"/>
      </w:pPr>
      <w:rPr>
        <w:rFonts w:ascii="Courier New" w:hAnsi="Courier New" w:hint="default"/>
        <w:sz w:val="20"/>
      </w:rPr>
    </w:lvl>
    <w:lvl w:ilvl="2" w:tplc="48009764" w:tentative="1">
      <w:start w:val="1"/>
      <w:numFmt w:val="bullet"/>
      <w:lvlText w:val=""/>
      <w:lvlJc w:val="left"/>
      <w:pPr>
        <w:tabs>
          <w:tab w:val="num" w:pos="2160"/>
        </w:tabs>
        <w:ind w:left="2160" w:hanging="360"/>
      </w:pPr>
      <w:rPr>
        <w:rFonts w:ascii="Wingdings" w:hAnsi="Wingdings" w:hint="default"/>
        <w:sz w:val="20"/>
      </w:rPr>
    </w:lvl>
    <w:lvl w:ilvl="3" w:tplc="6E226808" w:tentative="1">
      <w:start w:val="1"/>
      <w:numFmt w:val="bullet"/>
      <w:lvlText w:val=""/>
      <w:lvlJc w:val="left"/>
      <w:pPr>
        <w:tabs>
          <w:tab w:val="num" w:pos="2880"/>
        </w:tabs>
        <w:ind w:left="2880" w:hanging="360"/>
      </w:pPr>
      <w:rPr>
        <w:rFonts w:ascii="Wingdings" w:hAnsi="Wingdings" w:hint="default"/>
        <w:sz w:val="20"/>
      </w:rPr>
    </w:lvl>
    <w:lvl w:ilvl="4" w:tplc="6FB843CC" w:tentative="1">
      <w:start w:val="1"/>
      <w:numFmt w:val="bullet"/>
      <w:lvlText w:val=""/>
      <w:lvlJc w:val="left"/>
      <w:pPr>
        <w:tabs>
          <w:tab w:val="num" w:pos="3600"/>
        </w:tabs>
        <w:ind w:left="3600" w:hanging="360"/>
      </w:pPr>
      <w:rPr>
        <w:rFonts w:ascii="Wingdings" w:hAnsi="Wingdings" w:hint="default"/>
        <w:sz w:val="20"/>
      </w:rPr>
    </w:lvl>
    <w:lvl w:ilvl="5" w:tplc="3474CF4E" w:tentative="1">
      <w:start w:val="1"/>
      <w:numFmt w:val="bullet"/>
      <w:lvlText w:val=""/>
      <w:lvlJc w:val="left"/>
      <w:pPr>
        <w:tabs>
          <w:tab w:val="num" w:pos="4320"/>
        </w:tabs>
        <w:ind w:left="4320" w:hanging="360"/>
      </w:pPr>
      <w:rPr>
        <w:rFonts w:ascii="Wingdings" w:hAnsi="Wingdings" w:hint="default"/>
        <w:sz w:val="20"/>
      </w:rPr>
    </w:lvl>
    <w:lvl w:ilvl="6" w:tplc="9718F6D4" w:tentative="1">
      <w:start w:val="1"/>
      <w:numFmt w:val="bullet"/>
      <w:lvlText w:val=""/>
      <w:lvlJc w:val="left"/>
      <w:pPr>
        <w:tabs>
          <w:tab w:val="num" w:pos="5040"/>
        </w:tabs>
        <w:ind w:left="5040" w:hanging="360"/>
      </w:pPr>
      <w:rPr>
        <w:rFonts w:ascii="Wingdings" w:hAnsi="Wingdings" w:hint="default"/>
        <w:sz w:val="20"/>
      </w:rPr>
    </w:lvl>
    <w:lvl w:ilvl="7" w:tplc="D39CAEA6" w:tentative="1">
      <w:start w:val="1"/>
      <w:numFmt w:val="bullet"/>
      <w:lvlText w:val=""/>
      <w:lvlJc w:val="left"/>
      <w:pPr>
        <w:tabs>
          <w:tab w:val="num" w:pos="5760"/>
        </w:tabs>
        <w:ind w:left="5760" w:hanging="360"/>
      </w:pPr>
      <w:rPr>
        <w:rFonts w:ascii="Wingdings" w:hAnsi="Wingdings" w:hint="default"/>
        <w:sz w:val="20"/>
      </w:rPr>
    </w:lvl>
    <w:lvl w:ilvl="8" w:tplc="C4B274DC"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EA4EAE"/>
    <w:multiLevelType w:val="hybridMultilevel"/>
    <w:tmpl w:val="769E0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3E0EC7"/>
    <w:multiLevelType w:val="hybridMultilevel"/>
    <w:tmpl w:val="0DF01AB4"/>
    <w:lvl w:ilvl="0" w:tplc="D19279A0">
      <w:start w:val="1"/>
      <w:numFmt w:val="bullet"/>
      <w:lvlText w:val=""/>
      <w:lvlJc w:val="left"/>
      <w:pPr>
        <w:tabs>
          <w:tab w:val="num" w:pos="720"/>
        </w:tabs>
        <w:ind w:left="720" w:hanging="360"/>
      </w:pPr>
      <w:rPr>
        <w:rFonts w:ascii="Symbol" w:hAnsi="Symbol" w:hint="default"/>
        <w:sz w:val="20"/>
      </w:rPr>
    </w:lvl>
    <w:lvl w:ilvl="1" w:tplc="8E1C36BA" w:tentative="1">
      <w:start w:val="1"/>
      <w:numFmt w:val="bullet"/>
      <w:lvlText w:val="o"/>
      <w:lvlJc w:val="left"/>
      <w:pPr>
        <w:tabs>
          <w:tab w:val="num" w:pos="1440"/>
        </w:tabs>
        <w:ind w:left="1440" w:hanging="360"/>
      </w:pPr>
      <w:rPr>
        <w:rFonts w:ascii="Courier New" w:hAnsi="Courier New" w:hint="default"/>
        <w:sz w:val="20"/>
      </w:rPr>
    </w:lvl>
    <w:lvl w:ilvl="2" w:tplc="D88C1B5A" w:tentative="1">
      <w:start w:val="1"/>
      <w:numFmt w:val="bullet"/>
      <w:lvlText w:val=""/>
      <w:lvlJc w:val="left"/>
      <w:pPr>
        <w:tabs>
          <w:tab w:val="num" w:pos="2160"/>
        </w:tabs>
        <w:ind w:left="2160" w:hanging="360"/>
      </w:pPr>
      <w:rPr>
        <w:rFonts w:ascii="Wingdings" w:hAnsi="Wingdings" w:hint="default"/>
        <w:sz w:val="20"/>
      </w:rPr>
    </w:lvl>
    <w:lvl w:ilvl="3" w:tplc="B8C6FB76" w:tentative="1">
      <w:start w:val="1"/>
      <w:numFmt w:val="bullet"/>
      <w:lvlText w:val=""/>
      <w:lvlJc w:val="left"/>
      <w:pPr>
        <w:tabs>
          <w:tab w:val="num" w:pos="2880"/>
        </w:tabs>
        <w:ind w:left="2880" w:hanging="360"/>
      </w:pPr>
      <w:rPr>
        <w:rFonts w:ascii="Wingdings" w:hAnsi="Wingdings" w:hint="default"/>
        <w:sz w:val="20"/>
      </w:rPr>
    </w:lvl>
    <w:lvl w:ilvl="4" w:tplc="789C6950" w:tentative="1">
      <w:start w:val="1"/>
      <w:numFmt w:val="bullet"/>
      <w:lvlText w:val=""/>
      <w:lvlJc w:val="left"/>
      <w:pPr>
        <w:tabs>
          <w:tab w:val="num" w:pos="3600"/>
        </w:tabs>
        <w:ind w:left="3600" w:hanging="360"/>
      </w:pPr>
      <w:rPr>
        <w:rFonts w:ascii="Wingdings" w:hAnsi="Wingdings" w:hint="default"/>
        <w:sz w:val="20"/>
      </w:rPr>
    </w:lvl>
    <w:lvl w:ilvl="5" w:tplc="939648F0" w:tentative="1">
      <w:start w:val="1"/>
      <w:numFmt w:val="bullet"/>
      <w:lvlText w:val=""/>
      <w:lvlJc w:val="left"/>
      <w:pPr>
        <w:tabs>
          <w:tab w:val="num" w:pos="4320"/>
        </w:tabs>
        <w:ind w:left="4320" w:hanging="360"/>
      </w:pPr>
      <w:rPr>
        <w:rFonts w:ascii="Wingdings" w:hAnsi="Wingdings" w:hint="default"/>
        <w:sz w:val="20"/>
      </w:rPr>
    </w:lvl>
    <w:lvl w:ilvl="6" w:tplc="78609F38" w:tentative="1">
      <w:start w:val="1"/>
      <w:numFmt w:val="bullet"/>
      <w:lvlText w:val=""/>
      <w:lvlJc w:val="left"/>
      <w:pPr>
        <w:tabs>
          <w:tab w:val="num" w:pos="5040"/>
        </w:tabs>
        <w:ind w:left="5040" w:hanging="360"/>
      </w:pPr>
      <w:rPr>
        <w:rFonts w:ascii="Wingdings" w:hAnsi="Wingdings" w:hint="default"/>
        <w:sz w:val="20"/>
      </w:rPr>
    </w:lvl>
    <w:lvl w:ilvl="7" w:tplc="C22827A4" w:tentative="1">
      <w:start w:val="1"/>
      <w:numFmt w:val="bullet"/>
      <w:lvlText w:val=""/>
      <w:lvlJc w:val="left"/>
      <w:pPr>
        <w:tabs>
          <w:tab w:val="num" w:pos="5760"/>
        </w:tabs>
        <w:ind w:left="5760" w:hanging="360"/>
      </w:pPr>
      <w:rPr>
        <w:rFonts w:ascii="Wingdings" w:hAnsi="Wingdings" w:hint="default"/>
        <w:sz w:val="20"/>
      </w:rPr>
    </w:lvl>
    <w:lvl w:ilvl="8" w:tplc="17FA24DE"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C976B0"/>
    <w:multiLevelType w:val="hybridMultilevel"/>
    <w:tmpl w:val="0EDC6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775629"/>
    <w:multiLevelType w:val="hybridMultilevel"/>
    <w:tmpl w:val="D4CA05E4"/>
    <w:lvl w:ilvl="0" w:tplc="ACFCDCF8">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58225FEC"/>
    <w:multiLevelType w:val="hybridMultilevel"/>
    <w:tmpl w:val="81C606E6"/>
    <w:lvl w:ilvl="0" w:tplc="8CB0C79E">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9485B11"/>
    <w:multiLevelType w:val="hybridMultilevel"/>
    <w:tmpl w:val="EC423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395B06"/>
    <w:multiLevelType w:val="hybridMultilevel"/>
    <w:tmpl w:val="AE7658E2"/>
    <w:lvl w:ilvl="0" w:tplc="B9CC5E4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EF22C24"/>
    <w:multiLevelType w:val="hybridMultilevel"/>
    <w:tmpl w:val="56CA049C"/>
    <w:lvl w:ilvl="0" w:tplc="AEE8ACF2">
      <w:start w:val="1"/>
      <w:numFmt w:val="bullet"/>
      <w:lvlText w:val=""/>
      <w:lvlJc w:val="left"/>
      <w:pPr>
        <w:tabs>
          <w:tab w:val="num" w:pos="720"/>
        </w:tabs>
        <w:ind w:left="720" w:hanging="360"/>
      </w:pPr>
      <w:rPr>
        <w:rFonts w:ascii="Symbol" w:hAnsi="Symbol" w:hint="default"/>
        <w:sz w:val="20"/>
      </w:rPr>
    </w:lvl>
    <w:lvl w:ilvl="1" w:tplc="43F44B06" w:tentative="1">
      <w:start w:val="1"/>
      <w:numFmt w:val="bullet"/>
      <w:lvlText w:val="o"/>
      <w:lvlJc w:val="left"/>
      <w:pPr>
        <w:tabs>
          <w:tab w:val="num" w:pos="1440"/>
        </w:tabs>
        <w:ind w:left="1440" w:hanging="360"/>
      </w:pPr>
      <w:rPr>
        <w:rFonts w:ascii="Courier New" w:hAnsi="Courier New" w:hint="default"/>
        <w:sz w:val="20"/>
      </w:rPr>
    </w:lvl>
    <w:lvl w:ilvl="2" w:tplc="9034B4FC" w:tentative="1">
      <w:start w:val="1"/>
      <w:numFmt w:val="bullet"/>
      <w:lvlText w:val=""/>
      <w:lvlJc w:val="left"/>
      <w:pPr>
        <w:tabs>
          <w:tab w:val="num" w:pos="2160"/>
        </w:tabs>
        <w:ind w:left="2160" w:hanging="360"/>
      </w:pPr>
      <w:rPr>
        <w:rFonts w:ascii="Wingdings" w:hAnsi="Wingdings" w:hint="default"/>
        <w:sz w:val="20"/>
      </w:rPr>
    </w:lvl>
    <w:lvl w:ilvl="3" w:tplc="9E906164" w:tentative="1">
      <w:start w:val="1"/>
      <w:numFmt w:val="bullet"/>
      <w:lvlText w:val=""/>
      <w:lvlJc w:val="left"/>
      <w:pPr>
        <w:tabs>
          <w:tab w:val="num" w:pos="2880"/>
        </w:tabs>
        <w:ind w:left="2880" w:hanging="360"/>
      </w:pPr>
      <w:rPr>
        <w:rFonts w:ascii="Wingdings" w:hAnsi="Wingdings" w:hint="default"/>
        <w:sz w:val="20"/>
      </w:rPr>
    </w:lvl>
    <w:lvl w:ilvl="4" w:tplc="D64CBA38" w:tentative="1">
      <w:start w:val="1"/>
      <w:numFmt w:val="bullet"/>
      <w:lvlText w:val=""/>
      <w:lvlJc w:val="left"/>
      <w:pPr>
        <w:tabs>
          <w:tab w:val="num" w:pos="3600"/>
        </w:tabs>
        <w:ind w:left="3600" w:hanging="360"/>
      </w:pPr>
      <w:rPr>
        <w:rFonts w:ascii="Wingdings" w:hAnsi="Wingdings" w:hint="default"/>
        <w:sz w:val="20"/>
      </w:rPr>
    </w:lvl>
    <w:lvl w:ilvl="5" w:tplc="802ECD04" w:tentative="1">
      <w:start w:val="1"/>
      <w:numFmt w:val="bullet"/>
      <w:lvlText w:val=""/>
      <w:lvlJc w:val="left"/>
      <w:pPr>
        <w:tabs>
          <w:tab w:val="num" w:pos="4320"/>
        </w:tabs>
        <w:ind w:left="4320" w:hanging="360"/>
      </w:pPr>
      <w:rPr>
        <w:rFonts w:ascii="Wingdings" w:hAnsi="Wingdings" w:hint="default"/>
        <w:sz w:val="20"/>
      </w:rPr>
    </w:lvl>
    <w:lvl w:ilvl="6" w:tplc="D00034F4" w:tentative="1">
      <w:start w:val="1"/>
      <w:numFmt w:val="bullet"/>
      <w:lvlText w:val=""/>
      <w:lvlJc w:val="left"/>
      <w:pPr>
        <w:tabs>
          <w:tab w:val="num" w:pos="5040"/>
        </w:tabs>
        <w:ind w:left="5040" w:hanging="360"/>
      </w:pPr>
      <w:rPr>
        <w:rFonts w:ascii="Wingdings" w:hAnsi="Wingdings" w:hint="default"/>
        <w:sz w:val="20"/>
      </w:rPr>
    </w:lvl>
    <w:lvl w:ilvl="7" w:tplc="E738D09C" w:tentative="1">
      <w:start w:val="1"/>
      <w:numFmt w:val="bullet"/>
      <w:lvlText w:val=""/>
      <w:lvlJc w:val="left"/>
      <w:pPr>
        <w:tabs>
          <w:tab w:val="num" w:pos="5760"/>
        </w:tabs>
        <w:ind w:left="5760" w:hanging="360"/>
      </w:pPr>
      <w:rPr>
        <w:rFonts w:ascii="Wingdings" w:hAnsi="Wingdings" w:hint="default"/>
        <w:sz w:val="20"/>
      </w:rPr>
    </w:lvl>
    <w:lvl w:ilvl="8" w:tplc="72E40290"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0D19B7"/>
    <w:multiLevelType w:val="hybridMultilevel"/>
    <w:tmpl w:val="91783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791851"/>
    <w:multiLevelType w:val="hybridMultilevel"/>
    <w:tmpl w:val="8CE800B0"/>
    <w:lvl w:ilvl="0" w:tplc="BD8AE85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25D220A"/>
    <w:multiLevelType w:val="hybridMultilevel"/>
    <w:tmpl w:val="B32650FA"/>
    <w:lvl w:ilvl="0" w:tplc="4AA045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C042AC"/>
    <w:multiLevelType w:val="hybridMultilevel"/>
    <w:tmpl w:val="0DF01AB4"/>
    <w:lvl w:ilvl="0" w:tplc="B864808E">
      <w:start w:val="1"/>
      <w:numFmt w:val="bullet"/>
      <w:lvlText w:val=""/>
      <w:lvlJc w:val="left"/>
      <w:pPr>
        <w:tabs>
          <w:tab w:val="num" w:pos="720"/>
        </w:tabs>
        <w:ind w:left="720" w:hanging="360"/>
      </w:pPr>
      <w:rPr>
        <w:rFonts w:ascii="Symbol" w:hAnsi="Symbol" w:hint="default"/>
        <w:sz w:val="20"/>
      </w:rPr>
    </w:lvl>
    <w:lvl w:ilvl="1" w:tplc="31FE576C" w:tentative="1">
      <w:start w:val="1"/>
      <w:numFmt w:val="bullet"/>
      <w:lvlText w:val="o"/>
      <w:lvlJc w:val="left"/>
      <w:pPr>
        <w:tabs>
          <w:tab w:val="num" w:pos="1440"/>
        </w:tabs>
        <w:ind w:left="1440" w:hanging="360"/>
      </w:pPr>
      <w:rPr>
        <w:rFonts w:ascii="Courier New" w:hAnsi="Courier New" w:hint="default"/>
        <w:sz w:val="20"/>
      </w:rPr>
    </w:lvl>
    <w:lvl w:ilvl="2" w:tplc="339E80C0" w:tentative="1">
      <w:start w:val="1"/>
      <w:numFmt w:val="bullet"/>
      <w:lvlText w:val=""/>
      <w:lvlJc w:val="left"/>
      <w:pPr>
        <w:tabs>
          <w:tab w:val="num" w:pos="2160"/>
        </w:tabs>
        <w:ind w:left="2160" w:hanging="360"/>
      </w:pPr>
      <w:rPr>
        <w:rFonts w:ascii="Wingdings" w:hAnsi="Wingdings" w:hint="default"/>
        <w:sz w:val="20"/>
      </w:rPr>
    </w:lvl>
    <w:lvl w:ilvl="3" w:tplc="A65A4F34" w:tentative="1">
      <w:start w:val="1"/>
      <w:numFmt w:val="bullet"/>
      <w:lvlText w:val=""/>
      <w:lvlJc w:val="left"/>
      <w:pPr>
        <w:tabs>
          <w:tab w:val="num" w:pos="2880"/>
        </w:tabs>
        <w:ind w:left="2880" w:hanging="360"/>
      </w:pPr>
      <w:rPr>
        <w:rFonts w:ascii="Wingdings" w:hAnsi="Wingdings" w:hint="default"/>
        <w:sz w:val="20"/>
      </w:rPr>
    </w:lvl>
    <w:lvl w:ilvl="4" w:tplc="0546A6B2" w:tentative="1">
      <w:start w:val="1"/>
      <w:numFmt w:val="bullet"/>
      <w:lvlText w:val=""/>
      <w:lvlJc w:val="left"/>
      <w:pPr>
        <w:tabs>
          <w:tab w:val="num" w:pos="3600"/>
        </w:tabs>
        <w:ind w:left="3600" w:hanging="360"/>
      </w:pPr>
      <w:rPr>
        <w:rFonts w:ascii="Wingdings" w:hAnsi="Wingdings" w:hint="default"/>
        <w:sz w:val="20"/>
      </w:rPr>
    </w:lvl>
    <w:lvl w:ilvl="5" w:tplc="7AB84E7A" w:tentative="1">
      <w:start w:val="1"/>
      <w:numFmt w:val="bullet"/>
      <w:lvlText w:val=""/>
      <w:lvlJc w:val="left"/>
      <w:pPr>
        <w:tabs>
          <w:tab w:val="num" w:pos="4320"/>
        </w:tabs>
        <w:ind w:left="4320" w:hanging="360"/>
      </w:pPr>
      <w:rPr>
        <w:rFonts w:ascii="Wingdings" w:hAnsi="Wingdings" w:hint="default"/>
        <w:sz w:val="20"/>
      </w:rPr>
    </w:lvl>
    <w:lvl w:ilvl="6" w:tplc="F2DC6F52" w:tentative="1">
      <w:start w:val="1"/>
      <w:numFmt w:val="bullet"/>
      <w:lvlText w:val=""/>
      <w:lvlJc w:val="left"/>
      <w:pPr>
        <w:tabs>
          <w:tab w:val="num" w:pos="5040"/>
        </w:tabs>
        <w:ind w:left="5040" w:hanging="360"/>
      </w:pPr>
      <w:rPr>
        <w:rFonts w:ascii="Wingdings" w:hAnsi="Wingdings" w:hint="default"/>
        <w:sz w:val="20"/>
      </w:rPr>
    </w:lvl>
    <w:lvl w:ilvl="7" w:tplc="2CBEF3A6" w:tentative="1">
      <w:start w:val="1"/>
      <w:numFmt w:val="bullet"/>
      <w:lvlText w:val=""/>
      <w:lvlJc w:val="left"/>
      <w:pPr>
        <w:tabs>
          <w:tab w:val="num" w:pos="5760"/>
        </w:tabs>
        <w:ind w:left="5760" w:hanging="360"/>
      </w:pPr>
      <w:rPr>
        <w:rFonts w:ascii="Wingdings" w:hAnsi="Wingdings" w:hint="default"/>
        <w:sz w:val="20"/>
      </w:rPr>
    </w:lvl>
    <w:lvl w:ilvl="8" w:tplc="E832586A"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077B25"/>
    <w:multiLevelType w:val="hybridMultilevel"/>
    <w:tmpl w:val="FB8236FE"/>
    <w:lvl w:ilvl="0" w:tplc="36F81DFC">
      <w:start w:val="1"/>
      <w:numFmt w:val="upperLetter"/>
      <w:pStyle w:val="Heading3"/>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97F496E"/>
    <w:multiLevelType w:val="hybridMultilevel"/>
    <w:tmpl w:val="736EC6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BA129CE"/>
    <w:multiLevelType w:val="hybridMultilevel"/>
    <w:tmpl w:val="1DB2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60797A"/>
    <w:multiLevelType w:val="hybridMultilevel"/>
    <w:tmpl w:val="A3D82722"/>
    <w:lvl w:ilvl="0" w:tplc="DCB6F6FC">
      <w:start w:val="1"/>
      <w:numFmt w:val="decimal"/>
      <w:lvlText w:val="%1."/>
      <w:lvlJc w:val="left"/>
      <w:pPr>
        <w:tabs>
          <w:tab w:val="num" w:pos="1856"/>
        </w:tabs>
        <w:ind w:left="1856" w:hanging="360"/>
      </w:pPr>
      <w:rPr>
        <w:rFonts w:hint="default"/>
      </w:rPr>
    </w:lvl>
    <w:lvl w:ilvl="1" w:tplc="04090019" w:tentative="1">
      <w:start w:val="1"/>
      <w:numFmt w:val="lowerLetter"/>
      <w:lvlText w:val="%2."/>
      <w:lvlJc w:val="left"/>
      <w:pPr>
        <w:tabs>
          <w:tab w:val="num" w:pos="2576"/>
        </w:tabs>
        <w:ind w:left="2576" w:hanging="360"/>
      </w:pPr>
    </w:lvl>
    <w:lvl w:ilvl="2" w:tplc="0409001B" w:tentative="1">
      <w:start w:val="1"/>
      <w:numFmt w:val="lowerRoman"/>
      <w:lvlText w:val="%3."/>
      <w:lvlJc w:val="right"/>
      <w:pPr>
        <w:tabs>
          <w:tab w:val="num" w:pos="3296"/>
        </w:tabs>
        <w:ind w:left="3296" w:hanging="180"/>
      </w:pPr>
    </w:lvl>
    <w:lvl w:ilvl="3" w:tplc="0409000F" w:tentative="1">
      <w:start w:val="1"/>
      <w:numFmt w:val="decimal"/>
      <w:lvlText w:val="%4."/>
      <w:lvlJc w:val="left"/>
      <w:pPr>
        <w:tabs>
          <w:tab w:val="num" w:pos="4016"/>
        </w:tabs>
        <w:ind w:left="4016" w:hanging="360"/>
      </w:pPr>
    </w:lvl>
    <w:lvl w:ilvl="4" w:tplc="04090019" w:tentative="1">
      <w:start w:val="1"/>
      <w:numFmt w:val="lowerLetter"/>
      <w:lvlText w:val="%5."/>
      <w:lvlJc w:val="left"/>
      <w:pPr>
        <w:tabs>
          <w:tab w:val="num" w:pos="4736"/>
        </w:tabs>
        <w:ind w:left="4736" w:hanging="360"/>
      </w:pPr>
    </w:lvl>
    <w:lvl w:ilvl="5" w:tplc="0409001B" w:tentative="1">
      <w:start w:val="1"/>
      <w:numFmt w:val="lowerRoman"/>
      <w:lvlText w:val="%6."/>
      <w:lvlJc w:val="right"/>
      <w:pPr>
        <w:tabs>
          <w:tab w:val="num" w:pos="5456"/>
        </w:tabs>
        <w:ind w:left="5456" w:hanging="180"/>
      </w:pPr>
    </w:lvl>
    <w:lvl w:ilvl="6" w:tplc="0409000F" w:tentative="1">
      <w:start w:val="1"/>
      <w:numFmt w:val="decimal"/>
      <w:lvlText w:val="%7."/>
      <w:lvlJc w:val="left"/>
      <w:pPr>
        <w:tabs>
          <w:tab w:val="num" w:pos="6176"/>
        </w:tabs>
        <w:ind w:left="6176" w:hanging="360"/>
      </w:pPr>
    </w:lvl>
    <w:lvl w:ilvl="7" w:tplc="04090019" w:tentative="1">
      <w:start w:val="1"/>
      <w:numFmt w:val="lowerLetter"/>
      <w:lvlText w:val="%8."/>
      <w:lvlJc w:val="left"/>
      <w:pPr>
        <w:tabs>
          <w:tab w:val="num" w:pos="6896"/>
        </w:tabs>
        <w:ind w:left="6896" w:hanging="360"/>
      </w:pPr>
    </w:lvl>
    <w:lvl w:ilvl="8" w:tplc="0409001B" w:tentative="1">
      <w:start w:val="1"/>
      <w:numFmt w:val="lowerRoman"/>
      <w:lvlText w:val="%9."/>
      <w:lvlJc w:val="right"/>
      <w:pPr>
        <w:tabs>
          <w:tab w:val="num" w:pos="7616"/>
        </w:tabs>
        <w:ind w:left="7616" w:hanging="180"/>
      </w:pPr>
    </w:lvl>
  </w:abstractNum>
  <w:num w:numId="1">
    <w:abstractNumId w:val="10"/>
  </w:num>
  <w:num w:numId="2">
    <w:abstractNumId w:val="28"/>
  </w:num>
  <w:num w:numId="3">
    <w:abstractNumId w:val="28"/>
    <w:lvlOverride w:ilvl="0">
      <w:startOverride w:val="4"/>
    </w:lvlOverride>
  </w:num>
  <w:num w:numId="4">
    <w:abstractNumId w:val="22"/>
  </w:num>
  <w:num w:numId="5">
    <w:abstractNumId w:val="4"/>
  </w:num>
  <w:num w:numId="6">
    <w:abstractNumId w:val="25"/>
  </w:num>
  <w:num w:numId="7">
    <w:abstractNumId w:val="29"/>
  </w:num>
  <w:num w:numId="8">
    <w:abstractNumId w:val="20"/>
  </w:num>
  <w:num w:numId="9">
    <w:abstractNumId w:val="31"/>
  </w:num>
  <w:num w:numId="10">
    <w:abstractNumId w:val="19"/>
  </w:num>
  <w:num w:numId="11">
    <w:abstractNumId w:val="12"/>
  </w:num>
  <w:num w:numId="12">
    <w:abstractNumId w:val="30"/>
  </w:num>
  <w:num w:numId="13">
    <w:abstractNumId w:val="6"/>
  </w:num>
  <w:num w:numId="14">
    <w:abstractNumId w:val="5"/>
  </w:num>
  <w:num w:numId="15">
    <w:abstractNumId w:val="0"/>
  </w:num>
  <w:num w:numId="16">
    <w:abstractNumId w:val="24"/>
  </w:num>
  <w:num w:numId="17">
    <w:abstractNumId w:val="2"/>
  </w:num>
  <w:num w:numId="18">
    <w:abstractNumId w:val="1"/>
  </w:num>
  <w:num w:numId="19">
    <w:abstractNumId w:val="13"/>
  </w:num>
  <w:num w:numId="20">
    <w:abstractNumId w:val="15"/>
  </w:num>
  <w:num w:numId="21">
    <w:abstractNumId w:val="23"/>
  </w:num>
  <w:num w:numId="22">
    <w:abstractNumId w:val="27"/>
  </w:num>
  <w:num w:numId="23">
    <w:abstractNumId w:val="3"/>
  </w:num>
  <w:num w:numId="24">
    <w:abstractNumId w:val="17"/>
  </w:num>
  <w:num w:numId="25">
    <w:abstractNumId w:val="9"/>
  </w:num>
  <w:num w:numId="26">
    <w:abstractNumId w:val="14"/>
  </w:num>
  <w:num w:numId="27">
    <w:abstractNumId w:val="7"/>
  </w:num>
  <w:num w:numId="28">
    <w:abstractNumId w:val="16"/>
  </w:num>
  <w:num w:numId="29">
    <w:abstractNumId w:val="26"/>
  </w:num>
  <w:num w:numId="30">
    <w:abstractNumId w:val="21"/>
  </w:num>
  <w:num w:numId="31">
    <w:abstractNumId w:val="11"/>
  </w:num>
  <w:num w:numId="32">
    <w:abstractNumId w:val="27"/>
  </w:num>
  <w:num w:numId="33">
    <w:abstractNumId w:val="8"/>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0B6"/>
    <w:rsid w:val="00007516"/>
    <w:rsid w:val="00010F6B"/>
    <w:rsid w:val="00011251"/>
    <w:rsid w:val="00011831"/>
    <w:rsid w:val="00016A19"/>
    <w:rsid w:val="00020015"/>
    <w:rsid w:val="0002117F"/>
    <w:rsid w:val="00031019"/>
    <w:rsid w:val="000354A0"/>
    <w:rsid w:val="00036195"/>
    <w:rsid w:val="000409C4"/>
    <w:rsid w:val="000417E9"/>
    <w:rsid w:val="00043909"/>
    <w:rsid w:val="00045711"/>
    <w:rsid w:val="00047766"/>
    <w:rsid w:val="000512F1"/>
    <w:rsid w:val="00052251"/>
    <w:rsid w:val="000576D1"/>
    <w:rsid w:val="00063EB5"/>
    <w:rsid w:val="00064712"/>
    <w:rsid w:val="000679A0"/>
    <w:rsid w:val="000728AE"/>
    <w:rsid w:val="00080C83"/>
    <w:rsid w:val="00081269"/>
    <w:rsid w:val="0008338A"/>
    <w:rsid w:val="00087AC8"/>
    <w:rsid w:val="0009216C"/>
    <w:rsid w:val="000954A8"/>
    <w:rsid w:val="000960E7"/>
    <w:rsid w:val="00096E72"/>
    <w:rsid w:val="000A2A95"/>
    <w:rsid w:val="000A2E77"/>
    <w:rsid w:val="000B1112"/>
    <w:rsid w:val="000B3B30"/>
    <w:rsid w:val="000D1316"/>
    <w:rsid w:val="000D1412"/>
    <w:rsid w:val="000D1C91"/>
    <w:rsid w:val="000E72C8"/>
    <w:rsid w:val="000F2183"/>
    <w:rsid w:val="000F34E9"/>
    <w:rsid w:val="000F51B7"/>
    <w:rsid w:val="001030B2"/>
    <w:rsid w:val="00104186"/>
    <w:rsid w:val="001071F1"/>
    <w:rsid w:val="00113F13"/>
    <w:rsid w:val="001216C1"/>
    <w:rsid w:val="00125C4D"/>
    <w:rsid w:val="00142E58"/>
    <w:rsid w:val="00146327"/>
    <w:rsid w:val="00156307"/>
    <w:rsid w:val="00160743"/>
    <w:rsid w:val="00162699"/>
    <w:rsid w:val="00170C14"/>
    <w:rsid w:val="00175EDD"/>
    <w:rsid w:val="00182081"/>
    <w:rsid w:val="001840B2"/>
    <w:rsid w:val="00192541"/>
    <w:rsid w:val="00192A7F"/>
    <w:rsid w:val="00196211"/>
    <w:rsid w:val="00197B19"/>
    <w:rsid w:val="001A59C7"/>
    <w:rsid w:val="001B44CE"/>
    <w:rsid w:val="001C2C30"/>
    <w:rsid w:val="001E5E8C"/>
    <w:rsid w:val="001F10AE"/>
    <w:rsid w:val="001F1AC6"/>
    <w:rsid w:val="001F2C5B"/>
    <w:rsid w:val="001F34EC"/>
    <w:rsid w:val="00200245"/>
    <w:rsid w:val="002039A4"/>
    <w:rsid w:val="00207317"/>
    <w:rsid w:val="00210052"/>
    <w:rsid w:val="00214D1F"/>
    <w:rsid w:val="00215166"/>
    <w:rsid w:val="00223186"/>
    <w:rsid w:val="0023140F"/>
    <w:rsid w:val="002326BB"/>
    <w:rsid w:val="002335F9"/>
    <w:rsid w:val="00236036"/>
    <w:rsid w:val="00237EBB"/>
    <w:rsid w:val="00245873"/>
    <w:rsid w:val="00246EA5"/>
    <w:rsid w:val="00251828"/>
    <w:rsid w:val="002520F9"/>
    <w:rsid w:val="002545D9"/>
    <w:rsid w:val="00262E49"/>
    <w:rsid w:val="002711FD"/>
    <w:rsid w:val="00271FDC"/>
    <w:rsid w:val="00285AF8"/>
    <w:rsid w:val="00293E04"/>
    <w:rsid w:val="002974C3"/>
    <w:rsid w:val="00297E7C"/>
    <w:rsid w:val="002A41E1"/>
    <w:rsid w:val="002A4A04"/>
    <w:rsid w:val="002A65A6"/>
    <w:rsid w:val="002A6FC4"/>
    <w:rsid w:val="002B61C3"/>
    <w:rsid w:val="002C4086"/>
    <w:rsid w:val="002C4C04"/>
    <w:rsid w:val="002C5C56"/>
    <w:rsid w:val="002C7485"/>
    <w:rsid w:val="002C7956"/>
    <w:rsid w:val="002D7690"/>
    <w:rsid w:val="002D7F63"/>
    <w:rsid w:val="002E2576"/>
    <w:rsid w:val="002F1661"/>
    <w:rsid w:val="002F4F84"/>
    <w:rsid w:val="002F67A1"/>
    <w:rsid w:val="00307E6F"/>
    <w:rsid w:val="003123F6"/>
    <w:rsid w:val="003244BD"/>
    <w:rsid w:val="00327BBD"/>
    <w:rsid w:val="00330F73"/>
    <w:rsid w:val="00333FEB"/>
    <w:rsid w:val="00340DD4"/>
    <w:rsid w:val="00340E36"/>
    <w:rsid w:val="003411F9"/>
    <w:rsid w:val="00341D21"/>
    <w:rsid w:val="00360112"/>
    <w:rsid w:val="003607B4"/>
    <w:rsid w:val="003608B2"/>
    <w:rsid w:val="00360D0A"/>
    <w:rsid w:val="0036349D"/>
    <w:rsid w:val="00364ECB"/>
    <w:rsid w:val="00366A5B"/>
    <w:rsid w:val="00366BF2"/>
    <w:rsid w:val="00374662"/>
    <w:rsid w:val="00381C8A"/>
    <w:rsid w:val="003A0059"/>
    <w:rsid w:val="003B7578"/>
    <w:rsid w:val="003C0D0A"/>
    <w:rsid w:val="003C4638"/>
    <w:rsid w:val="003C5475"/>
    <w:rsid w:val="003D106A"/>
    <w:rsid w:val="003D309A"/>
    <w:rsid w:val="003E164D"/>
    <w:rsid w:val="003E6EC3"/>
    <w:rsid w:val="003F3768"/>
    <w:rsid w:val="003F481E"/>
    <w:rsid w:val="003F5859"/>
    <w:rsid w:val="0040389C"/>
    <w:rsid w:val="00404E7A"/>
    <w:rsid w:val="00410080"/>
    <w:rsid w:val="00415F17"/>
    <w:rsid w:val="00417069"/>
    <w:rsid w:val="004178C0"/>
    <w:rsid w:val="00420CFB"/>
    <w:rsid w:val="00424B3B"/>
    <w:rsid w:val="00431E10"/>
    <w:rsid w:val="004405F0"/>
    <w:rsid w:val="00454265"/>
    <w:rsid w:val="0045465B"/>
    <w:rsid w:val="00456169"/>
    <w:rsid w:val="00460E7A"/>
    <w:rsid w:val="00472E12"/>
    <w:rsid w:val="00472F20"/>
    <w:rsid w:val="00480CEF"/>
    <w:rsid w:val="00487817"/>
    <w:rsid w:val="004A5E11"/>
    <w:rsid w:val="004B4A2A"/>
    <w:rsid w:val="004C60B6"/>
    <w:rsid w:val="004E0460"/>
    <w:rsid w:val="004E38FD"/>
    <w:rsid w:val="004E58DB"/>
    <w:rsid w:val="004F0DB5"/>
    <w:rsid w:val="004F33F9"/>
    <w:rsid w:val="004F547D"/>
    <w:rsid w:val="00510D02"/>
    <w:rsid w:val="00510E2E"/>
    <w:rsid w:val="00522BB2"/>
    <w:rsid w:val="00525767"/>
    <w:rsid w:val="00530C02"/>
    <w:rsid w:val="00537AF3"/>
    <w:rsid w:val="005431ED"/>
    <w:rsid w:val="00544C17"/>
    <w:rsid w:val="005523D7"/>
    <w:rsid w:val="00555451"/>
    <w:rsid w:val="005622AB"/>
    <w:rsid w:val="00564849"/>
    <w:rsid w:val="00566302"/>
    <w:rsid w:val="0057132B"/>
    <w:rsid w:val="005936C4"/>
    <w:rsid w:val="005949F7"/>
    <w:rsid w:val="005A5952"/>
    <w:rsid w:val="005A776A"/>
    <w:rsid w:val="005B4487"/>
    <w:rsid w:val="005C4F14"/>
    <w:rsid w:val="005D18F3"/>
    <w:rsid w:val="005D299D"/>
    <w:rsid w:val="005D2B29"/>
    <w:rsid w:val="005D5CC7"/>
    <w:rsid w:val="005E0097"/>
    <w:rsid w:val="005E5844"/>
    <w:rsid w:val="005E58A0"/>
    <w:rsid w:val="0060124C"/>
    <w:rsid w:val="006043B6"/>
    <w:rsid w:val="00610291"/>
    <w:rsid w:val="006137ED"/>
    <w:rsid w:val="006154CD"/>
    <w:rsid w:val="00627791"/>
    <w:rsid w:val="006303BF"/>
    <w:rsid w:val="00631EFA"/>
    <w:rsid w:val="00645B10"/>
    <w:rsid w:val="00647E06"/>
    <w:rsid w:val="006537B7"/>
    <w:rsid w:val="006539F6"/>
    <w:rsid w:val="00656D49"/>
    <w:rsid w:val="0066025A"/>
    <w:rsid w:val="00664508"/>
    <w:rsid w:val="00666ABA"/>
    <w:rsid w:val="0067045C"/>
    <w:rsid w:val="006803B4"/>
    <w:rsid w:val="0069522E"/>
    <w:rsid w:val="006A5388"/>
    <w:rsid w:val="006B7568"/>
    <w:rsid w:val="006D2EBD"/>
    <w:rsid w:val="006E0890"/>
    <w:rsid w:val="006E0C17"/>
    <w:rsid w:val="006E16B2"/>
    <w:rsid w:val="006E28EE"/>
    <w:rsid w:val="006E396D"/>
    <w:rsid w:val="006F4262"/>
    <w:rsid w:val="00710624"/>
    <w:rsid w:val="00711C9D"/>
    <w:rsid w:val="00712856"/>
    <w:rsid w:val="00712E81"/>
    <w:rsid w:val="00716EF4"/>
    <w:rsid w:val="00723CC1"/>
    <w:rsid w:val="007328FB"/>
    <w:rsid w:val="00743C33"/>
    <w:rsid w:val="00745395"/>
    <w:rsid w:val="007469AA"/>
    <w:rsid w:val="00752FA3"/>
    <w:rsid w:val="00761D54"/>
    <w:rsid w:val="00777360"/>
    <w:rsid w:val="00780FA5"/>
    <w:rsid w:val="0079024B"/>
    <w:rsid w:val="0079241F"/>
    <w:rsid w:val="00795DA6"/>
    <w:rsid w:val="00795E24"/>
    <w:rsid w:val="007A090B"/>
    <w:rsid w:val="007A0AF6"/>
    <w:rsid w:val="007B099C"/>
    <w:rsid w:val="007B361B"/>
    <w:rsid w:val="007C08AF"/>
    <w:rsid w:val="007D0B24"/>
    <w:rsid w:val="007D1DC0"/>
    <w:rsid w:val="007F3D4D"/>
    <w:rsid w:val="007F4C5F"/>
    <w:rsid w:val="00801B81"/>
    <w:rsid w:val="00804F21"/>
    <w:rsid w:val="00807708"/>
    <w:rsid w:val="008213B1"/>
    <w:rsid w:val="008240AB"/>
    <w:rsid w:val="008366D6"/>
    <w:rsid w:val="008566AA"/>
    <w:rsid w:val="00865B78"/>
    <w:rsid w:val="00872577"/>
    <w:rsid w:val="008945CD"/>
    <w:rsid w:val="00895713"/>
    <w:rsid w:val="008A1810"/>
    <w:rsid w:val="008A1EF4"/>
    <w:rsid w:val="008A68E7"/>
    <w:rsid w:val="008B1B8E"/>
    <w:rsid w:val="008C5B6D"/>
    <w:rsid w:val="008D38BF"/>
    <w:rsid w:val="008D46F4"/>
    <w:rsid w:val="008D7768"/>
    <w:rsid w:val="008E297F"/>
    <w:rsid w:val="008F5837"/>
    <w:rsid w:val="009223BB"/>
    <w:rsid w:val="00923A0A"/>
    <w:rsid w:val="0092506D"/>
    <w:rsid w:val="00925A93"/>
    <w:rsid w:val="0093021B"/>
    <w:rsid w:val="0093359F"/>
    <w:rsid w:val="00945146"/>
    <w:rsid w:val="009572B8"/>
    <w:rsid w:val="00960690"/>
    <w:rsid w:val="00964183"/>
    <w:rsid w:val="00965033"/>
    <w:rsid w:val="009766DE"/>
    <w:rsid w:val="00976DA0"/>
    <w:rsid w:val="00983B0D"/>
    <w:rsid w:val="00984A16"/>
    <w:rsid w:val="0098650B"/>
    <w:rsid w:val="00987B2F"/>
    <w:rsid w:val="00991151"/>
    <w:rsid w:val="00993BBF"/>
    <w:rsid w:val="009B14F4"/>
    <w:rsid w:val="009B2A59"/>
    <w:rsid w:val="009C30B0"/>
    <w:rsid w:val="009C31DB"/>
    <w:rsid w:val="009C3345"/>
    <w:rsid w:val="009C5A24"/>
    <w:rsid w:val="009C69FD"/>
    <w:rsid w:val="009C7721"/>
    <w:rsid w:val="009D0B1C"/>
    <w:rsid w:val="009E6F44"/>
    <w:rsid w:val="009F3633"/>
    <w:rsid w:val="009F5528"/>
    <w:rsid w:val="00A0526F"/>
    <w:rsid w:val="00A14799"/>
    <w:rsid w:val="00A21A00"/>
    <w:rsid w:val="00A26D97"/>
    <w:rsid w:val="00A34D97"/>
    <w:rsid w:val="00A5111E"/>
    <w:rsid w:val="00A537DA"/>
    <w:rsid w:val="00A67BA0"/>
    <w:rsid w:val="00A7780C"/>
    <w:rsid w:val="00A84A4E"/>
    <w:rsid w:val="00A925BD"/>
    <w:rsid w:val="00A943E4"/>
    <w:rsid w:val="00A95BC5"/>
    <w:rsid w:val="00AA3578"/>
    <w:rsid w:val="00AA5B0E"/>
    <w:rsid w:val="00AA65B1"/>
    <w:rsid w:val="00AB1241"/>
    <w:rsid w:val="00AB6D5C"/>
    <w:rsid w:val="00AC5E73"/>
    <w:rsid w:val="00AC6EC3"/>
    <w:rsid w:val="00AD0C3A"/>
    <w:rsid w:val="00AD174E"/>
    <w:rsid w:val="00AD3422"/>
    <w:rsid w:val="00AD3530"/>
    <w:rsid w:val="00AD401C"/>
    <w:rsid w:val="00AD546F"/>
    <w:rsid w:val="00AD79CC"/>
    <w:rsid w:val="00AE43DE"/>
    <w:rsid w:val="00AF456B"/>
    <w:rsid w:val="00AF4726"/>
    <w:rsid w:val="00B01C8D"/>
    <w:rsid w:val="00B030A5"/>
    <w:rsid w:val="00B23B98"/>
    <w:rsid w:val="00B23CDD"/>
    <w:rsid w:val="00B265FD"/>
    <w:rsid w:val="00B312C8"/>
    <w:rsid w:val="00B317EC"/>
    <w:rsid w:val="00B3257C"/>
    <w:rsid w:val="00B36C52"/>
    <w:rsid w:val="00B40A16"/>
    <w:rsid w:val="00B4371B"/>
    <w:rsid w:val="00B44CBF"/>
    <w:rsid w:val="00B465FC"/>
    <w:rsid w:val="00B50785"/>
    <w:rsid w:val="00B53663"/>
    <w:rsid w:val="00B5488D"/>
    <w:rsid w:val="00B615EE"/>
    <w:rsid w:val="00B63525"/>
    <w:rsid w:val="00B63AE9"/>
    <w:rsid w:val="00B6433E"/>
    <w:rsid w:val="00B677A5"/>
    <w:rsid w:val="00B72C62"/>
    <w:rsid w:val="00B75B46"/>
    <w:rsid w:val="00B7710E"/>
    <w:rsid w:val="00B772E0"/>
    <w:rsid w:val="00B82390"/>
    <w:rsid w:val="00B84F31"/>
    <w:rsid w:val="00B879A6"/>
    <w:rsid w:val="00B87D61"/>
    <w:rsid w:val="00B91EBD"/>
    <w:rsid w:val="00BA109A"/>
    <w:rsid w:val="00BC045F"/>
    <w:rsid w:val="00BC5A7A"/>
    <w:rsid w:val="00BC66D9"/>
    <w:rsid w:val="00BD1D4F"/>
    <w:rsid w:val="00BD3952"/>
    <w:rsid w:val="00BD5C6E"/>
    <w:rsid w:val="00BE2F01"/>
    <w:rsid w:val="00BE3D58"/>
    <w:rsid w:val="00BF5375"/>
    <w:rsid w:val="00C11C0D"/>
    <w:rsid w:val="00C13D59"/>
    <w:rsid w:val="00C1613A"/>
    <w:rsid w:val="00C17370"/>
    <w:rsid w:val="00C248E0"/>
    <w:rsid w:val="00C25C1C"/>
    <w:rsid w:val="00C25FC9"/>
    <w:rsid w:val="00C30C0E"/>
    <w:rsid w:val="00C33611"/>
    <w:rsid w:val="00C4089A"/>
    <w:rsid w:val="00C44D29"/>
    <w:rsid w:val="00C60C06"/>
    <w:rsid w:val="00C6350A"/>
    <w:rsid w:val="00C63CAB"/>
    <w:rsid w:val="00C662E2"/>
    <w:rsid w:val="00C801F9"/>
    <w:rsid w:val="00C81754"/>
    <w:rsid w:val="00C82571"/>
    <w:rsid w:val="00C82B4B"/>
    <w:rsid w:val="00C91616"/>
    <w:rsid w:val="00C97576"/>
    <w:rsid w:val="00CB0610"/>
    <w:rsid w:val="00CB19F0"/>
    <w:rsid w:val="00CB4B6D"/>
    <w:rsid w:val="00CC3E03"/>
    <w:rsid w:val="00CC4C2A"/>
    <w:rsid w:val="00CD3A2F"/>
    <w:rsid w:val="00CD5BD9"/>
    <w:rsid w:val="00CF1F77"/>
    <w:rsid w:val="00CF31A0"/>
    <w:rsid w:val="00CF79AC"/>
    <w:rsid w:val="00D03DFB"/>
    <w:rsid w:val="00D11547"/>
    <w:rsid w:val="00D126B4"/>
    <w:rsid w:val="00D14D53"/>
    <w:rsid w:val="00D1661D"/>
    <w:rsid w:val="00D227E5"/>
    <w:rsid w:val="00D22A64"/>
    <w:rsid w:val="00D31041"/>
    <w:rsid w:val="00D31B78"/>
    <w:rsid w:val="00D32CCC"/>
    <w:rsid w:val="00D33669"/>
    <w:rsid w:val="00D33B76"/>
    <w:rsid w:val="00D404EF"/>
    <w:rsid w:val="00D47875"/>
    <w:rsid w:val="00D6785F"/>
    <w:rsid w:val="00D7037C"/>
    <w:rsid w:val="00D71E11"/>
    <w:rsid w:val="00D7275B"/>
    <w:rsid w:val="00D73542"/>
    <w:rsid w:val="00D76000"/>
    <w:rsid w:val="00D767C8"/>
    <w:rsid w:val="00D771A4"/>
    <w:rsid w:val="00D8633C"/>
    <w:rsid w:val="00D9287C"/>
    <w:rsid w:val="00D94533"/>
    <w:rsid w:val="00D94620"/>
    <w:rsid w:val="00D94D22"/>
    <w:rsid w:val="00DA05A2"/>
    <w:rsid w:val="00DA0E5E"/>
    <w:rsid w:val="00DA23EB"/>
    <w:rsid w:val="00DB36F8"/>
    <w:rsid w:val="00DD0495"/>
    <w:rsid w:val="00DD1CC1"/>
    <w:rsid w:val="00DD233D"/>
    <w:rsid w:val="00DD3341"/>
    <w:rsid w:val="00DD4D0D"/>
    <w:rsid w:val="00DE0AD6"/>
    <w:rsid w:val="00DF2A90"/>
    <w:rsid w:val="00DF508F"/>
    <w:rsid w:val="00E01392"/>
    <w:rsid w:val="00E02C90"/>
    <w:rsid w:val="00E02EC4"/>
    <w:rsid w:val="00E03BAA"/>
    <w:rsid w:val="00E05409"/>
    <w:rsid w:val="00E11E87"/>
    <w:rsid w:val="00E214A8"/>
    <w:rsid w:val="00E237FD"/>
    <w:rsid w:val="00E32C77"/>
    <w:rsid w:val="00E353D1"/>
    <w:rsid w:val="00E42FDF"/>
    <w:rsid w:val="00E47D87"/>
    <w:rsid w:val="00E556CF"/>
    <w:rsid w:val="00E562B5"/>
    <w:rsid w:val="00E654FD"/>
    <w:rsid w:val="00E82431"/>
    <w:rsid w:val="00E94AA2"/>
    <w:rsid w:val="00E95E9B"/>
    <w:rsid w:val="00EB3D9A"/>
    <w:rsid w:val="00EB3F82"/>
    <w:rsid w:val="00EB5C76"/>
    <w:rsid w:val="00EC118C"/>
    <w:rsid w:val="00EC1CE2"/>
    <w:rsid w:val="00ED1504"/>
    <w:rsid w:val="00EE5431"/>
    <w:rsid w:val="00EF4B3A"/>
    <w:rsid w:val="00EF58D5"/>
    <w:rsid w:val="00EF6D46"/>
    <w:rsid w:val="00EF7286"/>
    <w:rsid w:val="00F03B0A"/>
    <w:rsid w:val="00F24567"/>
    <w:rsid w:val="00F24747"/>
    <w:rsid w:val="00F25434"/>
    <w:rsid w:val="00F302E7"/>
    <w:rsid w:val="00F324B2"/>
    <w:rsid w:val="00F32990"/>
    <w:rsid w:val="00F4470B"/>
    <w:rsid w:val="00F45E96"/>
    <w:rsid w:val="00F46988"/>
    <w:rsid w:val="00F56405"/>
    <w:rsid w:val="00F5705F"/>
    <w:rsid w:val="00F633C6"/>
    <w:rsid w:val="00F71E16"/>
    <w:rsid w:val="00F72C94"/>
    <w:rsid w:val="00F73359"/>
    <w:rsid w:val="00F80C9A"/>
    <w:rsid w:val="00F85EAE"/>
    <w:rsid w:val="00F879A4"/>
    <w:rsid w:val="00F9575A"/>
    <w:rsid w:val="00FA0D0D"/>
    <w:rsid w:val="00FA2C35"/>
    <w:rsid w:val="00FA79D5"/>
    <w:rsid w:val="00FB3A59"/>
    <w:rsid w:val="00FB4812"/>
    <w:rsid w:val="00FB5D93"/>
    <w:rsid w:val="00FC03AA"/>
    <w:rsid w:val="00FC2F3F"/>
    <w:rsid w:val="00FD2009"/>
    <w:rsid w:val="00FD54DF"/>
    <w:rsid w:val="00FD5E7E"/>
    <w:rsid w:val="00FE03EC"/>
    <w:rsid w:val="00FE04A7"/>
    <w:rsid w:val="00FF00D4"/>
    <w:rsid w:val="00FF2C46"/>
    <w:rsid w:val="00FF2E7D"/>
    <w:rsid w:val="00FF43CD"/>
    <w:rsid w:val="00FF46CD"/>
    <w:rsid w:val="03554892"/>
    <w:rsid w:val="03D97AB4"/>
    <w:rsid w:val="05A0B420"/>
    <w:rsid w:val="0BF512CF"/>
    <w:rsid w:val="1576B9A7"/>
    <w:rsid w:val="17D9F3BC"/>
    <w:rsid w:val="1974B27C"/>
    <w:rsid w:val="1B9AAB48"/>
    <w:rsid w:val="1CD74D8E"/>
    <w:rsid w:val="203854C6"/>
    <w:rsid w:val="22EC0F46"/>
    <w:rsid w:val="247CE0D8"/>
    <w:rsid w:val="26C46863"/>
    <w:rsid w:val="275C5E65"/>
    <w:rsid w:val="288D71A3"/>
    <w:rsid w:val="2F975B5A"/>
    <w:rsid w:val="30E766C5"/>
    <w:rsid w:val="32CB270C"/>
    <w:rsid w:val="32F60FFB"/>
    <w:rsid w:val="335E8AC1"/>
    <w:rsid w:val="36B50ED3"/>
    <w:rsid w:val="3C693AFC"/>
    <w:rsid w:val="3DF6DB01"/>
    <w:rsid w:val="4099DECE"/>
    <w:rsid w:val="43E4B15B"/>
    <w:rsid w:val="46658059"/>
    <w:rsid w:val="4EC2A596"/>
    <w:rsid w:val="4F1E5272"/>
    <w:rsid w:val="520D4334"/>
    <w:rsid w:val="5624AE71"/>
    <w:rsid w:val="5751BB50"/>
    <w:rsid w:val="5A202D0E"/>
    <w:rsid w:val="5AD70901"/>
    <w:rsid w:val="5AF8846E"/>
    <w:rsid w:val="644358AF"/>
    <w:rsid w:val="65930411"/>
    <w:rsid w:val="666AABD9"/>
    <w:rsid w:val="6702FE24"/>
    <w:rsid w:val="6A2FC4D1"/>
    <w:rsid w:val="6F74E7F2"/>
    <w:rsid w:val="7041E99A"/>
    <w:rsid w:val="766EB797"/>
    <w:rsid w:val="773F8913"/>
    <w:rsid w:val="79E3CE29"/>
    <w:rsid w:val="7EE96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4856F30"/>
  <w15:docId w15:val="{0C7506E7-E70D-42C8-ACB5-FAB3594B2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6"/>
      <w:u w:val="single"/>
    </w:rPr>
  </w:style>
  <w:style w:type="paragraph" w:styleId="Heading2">
    <w:name w:val="heading 2"/>
    <w:basedOn w:val="Normal"/>
    <w:next w:val="Normal"/>
    <w:qFormat/>
    <w:pPr>
      <w:keepNext/>
      <w:outlineLvl w:val="1"/>
    </w:pPr>
    <w:rPr>
      <w:b/>
      <w:bCs/>
      <w:sz w:val="26"/>
    </w:rPr>
  </w:style>
  <w:style w:type="paragraph" w:styleId="Heading3">
    <w:name w:val="heading 3"/>
    <w:basedOn w:val="Normal"/>
    <w:next w:val="Normal"/>
    <w:qFormat/>
    <w:pPr>
      <w:keepNext/>
      <w:numPr>
        <w:numId w:val="2"/>
      </w:numPr>
      <w:outlineLvl w:val="2"/>
    </w:pPr>
    <w:rPr>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
    <w:name w:val="Body Text"/>
    <w:basedOn w:val="Normal"/>
    <w:pPr>
      <w:spacing w:after="480"/>
    </w:pPr>
    <w:rPr>
      <w:sz w:val="26"/>
      <w:szCs w:val="20"/>
    </w:rPr>
  </w:style>
  <w:style w:type="character" w:styleId="PageNumber">
    <w:name w:val="page number"/>
    <w:basedOn w:val="DefaultParagraphFont"/>
  </w:style>
  <w:style w:type="paragraph" w:styleId="FootnoteText">
    <w:name w:val="footnote text"/>
    <w:aliases w:val="Footnote Text Char1,Footnote Text Char Char,Footnote Text Char1 Char,Footnote Text Char Char Char,Footnote Text Char1 Char Char Char,Footnote Text Char Char1 Char Char Char,Footnote Text Char Char Char Char Char Char Char Char,fn"/>
    <w:basedOn w:val="Normal"/>
    <w:link w:val="FootnoteTextChar"/>
    <w:rPr>
      <w:sz w:val="20"/>
      <w:szCs w:val="20"/>
    </w:rPr>
  </w:style>
  <w:style w:type="character" w:styleId="FootnoteReference">
    <w:name w:val="footnote reference"/>
    <w:aliases w:val="o,fr,o1,o2,o3,o4,o5,o6,o11,o21,o7"/>
    <w:semiHidden/>
    <w:rPr>
      <w:vertAlign w:val="superscript"/>
    </w:rPr>
  </w:style>
  <w:style w:type="paragraph" w:styleId="BodyText2">
    <w:name w:val="Body Text 2"/>
    <w:basedOn w:val="Normal"/>
    <w:pPr>
      <w:tabs>
        <w:tab w:val="left" w:pos="10098"/>
      </w:tabs>
      <w:ind w:right="-74"/>
    </w:pPr>
    <w:rPr>
      <w:sz w:val="26"/>
    </w:rPr>
  </w:style>
  <w:style w:type="paragraph" w:styleId="BalloonText">
    <w:name w:val="Balloon Text"/>
    <w:basedOn w:val="Normal"/>
    <w:semiHidden/>
    <w:rPr>
      <w:rFonts w:ascii="Tahoma" w:hAnsi="Tahoma" w:cs="Tahoma"/>
      <w:sz w:val="16"/>
      <w:szCs w:val="16"/>
    </w:rPr>
  </w:style>
  <w:style w:type="character" w:customStyle="1" w:styleId="apple-converted-space">
    <w:name w:val="apple-converted-space"/>
    <w:basedOn w:val="DefaultParagraphFont"/>
  </w:style>
  <w:style w:type="character" w:styleId="Hyperlink">
    <w:name w:val="Hyperlink"/>
    <w:rPr>
      <w:color w:val="0000FF"/>
      <w:u w:val="single"/>
    </w:rPr>
  </w:style>
  <w:style w:type="paragraph" w:styleId="ListParagraph">
    <w:name w:val="List Paragraph"/>
    <w:basedOn w:val="Normal"/>
    <w:uiPriority w:val="34"/>
    <w:qFormat/>
    <w:rsid w:val="006E16B2"/>
    <w:pPr>
      <w:spacing w:after="200" w:line="276" w:lineRule="auto"/>
      <w:ind w:left="720"/>
      <w:contextualSpacing/>
    </w:pPr>
    <w:rPr>
      <w:rFonts w:ascii="Calibri" w:eastAsia="Calibri" w:hAnsi="Calibri"/>
      <w:sz w:val="22"/>
      <w:szCs w:val="22"/>
    </w:rPr>
  </w:style>
  <w:style w:type="character" w:customStyle="1" w:styleId="FootnoteTextChar">
    <w:name w:val="Footnote Text Char"/>
    <w:aliases w:val="Footnote Text Char1 Char1,Footnote Text Char Char Char1,Footnote Text Char1 Char Char,Footnote Text Char Char Char Char,Footnote Text Char1 Char Char Char Char,Footnote Text Char Char1 Char Char Char Char,fn Char"/>
    <w:link w:val="FootnoteText"/>
    <w:rsid w:val="006E16B2"/>
  </w:style>
  <w:style w:type="character" w:customStyle="1" w:styleId="FooterChar">
    <w:name w:val="Footer Char"/>
    <w:link w:val="Footer"/>
    <w:uiPriority w:val="99"/>
    <w:rsid w:val="006E16B2"/>
    <w:rPr>
      <w:sz w:val="24"/>
      <w:szCs w:val="24"/>
    </w:rPr>
  </w:style>
  <w:style w:type="character" w:styleId="CommentReference">
    <w:name w:val="annotation reference"/>
    <w:semiHidden/>
    <w:unhideWhenUsed/>
    <w:rsid w:val="00BC66D9"/>
    <w:rPr>
      <w:sz w:val="16"/>
      <w:szCs w:val="16"/>
    </w:rPr>
  </w:style>
  <w:style w:type="paragraph" w:styleId="CommentText">
    <w:name w:val="annotation text"/>
    <w:basedOn w:val="Normal"/>
    <w:link w:val="CommentTextChar"/>
    <w:semiHidden/>
    <w:unhideWhenUsed/>
    <w:rsid w:val="00BC66D9"/>
    <w:rPr>
      <w:sz w:val="20"/>
      <w:szCs w:val="20"/>
    </w:rPr>
  </w:style>
  <w:style w:type="character" w:customStyle="1" w:styleId="CommentTextChar">
    <w:name w:val="Comment Text Char"/>
    <w:basedOn w:val="DefaultParagraphFont"/>
    <w:link w:val="CommentText"/>
    <w:semiHidden/>
    <w:rsid w:val="00BC66D9"/>
  </w:style>
  <w:style w:type="paragraph" w:styleId="CommentSubject">
    <w:name w:val="annotation subject"/>
    <w:basedOn w:val="CommentText"/>
    <w:next w:val="CommentText"/>
    <w:link w:val="CommentSubjectChar"/>
    <w:semiHidden/>
    <w:unhideWhenUsed/>
    <w:rsid w:val="00BC66D9"/>
    <w:rPr>
      <w:b/>
      <w:bCs/>
    </w:rPr>
  </w:style>
  <w:style w:type="character" w:customStyle="1" w:styleId="CommentSubjectChar">
    <w:name w:val="Comment Subject Char"/>
    <w:link w:val="CommentSubject"/>
    <w:semiHidden/>
    <w:rsid w:val="00BC66D9"/>
    <w:rPr>
      <w:b/>
      <w:bCs/>
    </w:rPr>
  </w:style>
  <w:style w:type="character" w:styleId="UnresolvedMention">
    <w:name w:val="Unresolved Mention"/>
    <w:uiPriority w:val="99"/>
    <w:semiHidden/>
    <w:unhideWhenUsed/>
    <w:rsid w:val="00F71E16"/>
    <w:rPr>
      <w:color w:val="605E5C"/>
      <w:shd w:val="clear" w:color="auto" w:fill="E1DFDD"/>
    </w:rPr>
  </w:style>
  <w:style w:type="character" w:styleId="FollowedHyperlink">
    <w:name w:val="FollowedHyperlink"/>
    <w:semiHidden/>
    <w:unhideWhenUsed/>
    <w:rsid w:val="004178C0"/>
    <w:rPr>
      <w:color w:val="954F72"/>
      <w:u w:val="single"/>
    </w:rPr>
  </w:style>
  <w:style w:type="paragraph" w:styleId="Revision">
    <w:name w:val="Revision"/>
    <w:hidden/>
    <w:uiPriority w:val="99"/>
    <w:semiHidden/>
    <w:rsid w:val="00FE04A7"/>
    <w:rPr>
      <w:sz w:val="24"/>
      <w:szCs w:val="24"/>
    </w:rPr>
  </w:style>
  <w:style w:type="paragraph" w:customStyle="1" w:styleId="paragraph">
    <w:name w:val="paragraph"/>
    <w:basedOn w:val="Normal"/>
    <w:rsid w:val="00170C14"/>
    <w:pPr>
      <w:spacing w:before="100" w:beforeAutospacing="1" w:after="100" w:afterAutospacing="1"/>
    </w:pPr>
  </w:style>
  <w:style w:type="character" w:customStyle="1" w:styleId="eop">
    <w:name w:val="eop"/>
    <w:basedOn w:val="DefaultParagraphFont"/>
    <w:rsid w:val="00170C14"/>
  </w:style>
  <w:style w:type="character" w:customStyle="1" w:styleId="normaltextrun">
    <w:name w:val="normaltextrun"/>
    <w:basedOn w:val="DefaultParagraphFont"/>
    <w:rsid w:val="00170C14"/>
  </w:style>
  <w:style w:type="character" w:customStyle="1" w:styleId="spellingerror">
    <w:name w:val="spellingerror"/>
    <w:basedOn w:val="DefaultParagraphFont"/>
    <w:rsid w:val="00170C14"/>
  </w:style>
  <w:style w:type="paragraph" w:customStyle="1" w:styleId="standard">
    <w:name w:val="standard"/>
    <w:basedOn w:val="Normal"/>
    <w:link w:val="standardChar"/>
    <w:rsid w:val="006537B7"/>
    <w:pPr>
      <w:spacing w:line="360" w:lineRule="auto"/>
      <w:ind w:firstLine="720"/>
    </w:pPr>
    <w:rPr>
      <w:rFonts w:ascii="Palatino" w:hAnsi="Palatino"/>
      <w:sz w:val="26"/>
      <w:szCs w:val="20"/>
    </w:rPr>
  </w:style>
  <w:style w:type="character" w:customStyle="1" w:styleId="standardChar">
    <w:name w:val="standard Char"/>
    <w:link w:val="standard"/>
    <w:rsid w:val="006537B7"/>
    <w:rPr>
      <w:rFonts w:ascii="Palatino" w:hAnsi="Palatino"/>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44373">
      <w:bodyDiv w:val="1"/>
      <w:marLeft w:val="0"/>
      <w:marRight w:val="0"/>
      <w:marTop w:val="0"/>
      <w:marBottom w:val="0"/>
      <w:divBdr>
        <w:top w:val="none" w:sz="0" w:space="0" w:color="auto"/>
        <w:left w:val="none" w:sz="0" w:space="0" w:color="auto"/>
        <w:bottom w:val="none" w:sz="0" w:space="0" w:color="auto"/>
        <w:right w:val="none" w:sz="0" w:space="0" w:color="auto"/>
      </w:divBdr>
      <w:divsChild>
        <w:div w:id="928394016">
          <w:marLeft w:val="0"/>
          <w:marRight w:val="0"/>
          <w:marTop w:val="0"/>
          <w:marBottom w:val="0"/>
          <w:divBdr>
            <w:top w:val="none" w:sz="0" w:space="0" w:color="auto"/>
            <w:left w:val="none" w:sz="0" w:space="0" w:color="auto"/>
            <w:bottom w:val="none" w:sz="0" w:space="0" w:color="auto"/>
            <w:right w:val="none" w:sz="0" w:space="0" w:color="auto"/>
          </w:divBdr>
          <w:divsChild>
            <w:div w:id="477769949">
              <w:marLeft w:val="0"/>
              <w:marRight w:val="0"/>
              <w:marTop w:val="0"/>
              <w:marBottom w:val="0"/>
              <w:divBdr>
                <w:top w:val="none" w:sz="0" w:space="0" w:color="auto"/>
                <w:left w:val="none" w:sz="0" w:space="0" w:color="auto"/>
                <w:bottom w:val="none" w:sz="0" w:space="0" w:color="auto"/>
                <w:right w:val="none" w:sz="0" w:space="0" w:color="auto"/>
              </w:divBdr>
              <w:divsChild>
                <w:div w:id="7300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41185">
          <w:marLeft w:val="0"/>
          <w:marRight w:val="0"/>
          <w:marTop w:val="0"/>
          <w:marBottom w:val="0"/>
          <w:divBdr>
            <w:top w:val="none" w:sz="0" w:space="0" w:color="auto"/>
            <w:left w:val="none" w:sz="0" w:space="0" w:color="auto"/>
            <w:bottom w:val="none" w:sz="0" w:space="0" w:color="auto"/>
            <w:right w:val="none" w:sz="0" w:space="0" w:color="auto"/>
          </w:divBdr>
          <w:divsChild>
            <w:div w:id="465780543">
              <w:marLeft w:val="0"/>
              <w:marRight w:val="0"/>
              <w:marTop w:val="0"/>
              <w:marBottom w:val="0"/>
              <w:divBdr>
                <w:top w:val="none" w:sz="0" w:space="0" w:color="auto"/>
                <w:left w:val="none" w:sz="0" w:space="0" w:color="auto"/>
                <w:bottom w:val="none" w:sz="0" w:space="0" w:color="auto"/>
                <w:right w:val="none" w:sz="0" w:space="0" w:color="auto"/>
              </w:divBdr>
              <w:divsChild>
                <w:div w:id="1202327347">
                  <w:marLeft w:val="0"/>
                  <w:marRight w:val="0"/>
                  <w:marTop w:val="0"/>
                  <w:marBottom w:val="0"/>
                  <w:divBdr>
                    <w:top w:val="none" w:sz="0" w:space="0" w:color="auto"/>
                    <w:left w:val="none" w:sz="0" w:space="0" w:color="auto"/>
                    <w:bottom w:val="none" w:sz="0" w:space="0" w:color="auto"/>
                    <w:right w:val="none" w:sz="0" w:space="0" w:color="auto"/>
                  </w:divBdr>
                </w:div>
              </w:divsChild>
            </w:div>
            <w:div w:id="822698303">
              <w:marLeft w:val="0"/>
              <w:marRight w:val="0"/>
              <w:marTop w:val="0"/>
              <w:marBottom w:val="0"/>
              <w:divBdr>
                <w:top w:val="none" w:sz="0" w:space="0" w:color="auto"/>
                <w:left w:val="none" w:sz="0" w:space="0" w:color="auto"/>
                <w:bottom w:val="none" w:sz="0" w:space="0" w:color="auto"/>
                <w:right w:val="none" w:sz="0" w:space="0" w:color="auto"/>
              </w:divBdr>
              <w:divsChild>
                <w:div w:id="2063871020">
                  <w:marLeft w:val="0"/>
                  <w:marRight w:val="0"/>
                  <w:marTop w:val="0"/>
                  <w:marBottom w:val="0"/>
                  <w:divBdr>
                    <w:top w:val="none" w:sz="0" w:space="0" w:color="auto"/>
                    <w:left w:val="none" w:sz="0" w:space="0" w:color="auto"/>
                    <w:bottom w:val="none" w:sz="0" w:space="0" w:color="auto"/>
                    <w:right w:val="none" w:sz="0" w:space="0" w:color="auto"/>
                  </w:divBdr>
                </w:div>
              </w:divsChild>
            </w:div>
            <w:div w:id="1613319599">
              <w:marLeft w:val="0"/>
              <w:marRight w:val="0"/>
              <w:marTop w:val="0"/>
              <w:marBottom w:val="0"/>
              <w:divBdr>
                <w:top w:val="none" w:sz="0" w:space="0" w:color="auto"/>
                <w:left w:val="none" w:sz="0" w:space="0" w:color="auto"/>
                <w:bottom w:val="none" w:sz="0" w:space="0" w:color="auto"/>
                <w:right w:val="none" w:sz="0" w:space="0" w:color="auto"/>
              </w:divBdr>
              <w:divsChild>
                <w:div w:id="1141313189">
                  <w:marLeft w:val="0"/>
                  <w:marRight w:val="0"/>
                  <w:marTop w:val="0"/>
                  <w:marBottom w:val="0"/>
                  <w:divBdr>
                    <w:top w:val="none" w:sz="0" w:space="0" w:color="auto"/>
                    <w:left w:val="none" w:sz="0" w:space="0" w:color="auto"/>
                    <w:bottom w:val="none" w:sz="0" w:space="0" w:color="auto"/>
                    <w:right w:val="none" w:sz="0" w:space="0" w:color="auto"/>
                  </w:divBdr>
                </w:div>
                <w:div w:id="178122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67659">
      <w:bodyDiv w:val="1"/>
      <w:marLeft w:val="0"/>
      <w:marRight w:val="0"/>
      <w:marTop w:val="0"/>
      <w:marBottom w:val="0"/>
      <w:divBdr>
        <w:top w:val="none" w:sz="0" w:space="0" w:color="auto"/>
        <w:left w:val="none" w:sz="0" w:space="0" w:color="auto"/>
        <w:bottom w:val="none" w:sz="0" w:space="0" w:color="auto"/>
        <w:right w:val="none" w:sz="0" w:space="0" w:color="auto"/>
      </w:divBdr>
      <w:divsChild>
        <w:div w:id="365646867">
          <w:marLeft w:val="0"/>
          <w:marRight w:val="0"/>
          <w:marTop w:val="0"/>
          <w:marBottom w:val="0"/>
          <w:divBdr>
            <w:top w:val="none" w:sz="0" w:space="0" w:color="auto"/>
            <w:left w:val="none" w:sz="0" w:space="0" w:color="auto"/>
            <w:bottom w:val="none" w:sz="0" w:space="0" w:color="auto"/>
            <w:right w:val="none" w:sz="0" w:space="0" w:color="auto"/>
          </w:divBdr>
          <w:divsChild>
            <w:div w:id="54471947">
              <w:marLeft w:val="0"/>
              <w:marRight w:val="0"/>
              <w:marTop w:val="0"/>
              <w:marBottom w:val="0"/>
              <w:divBdr>
                <w:top w:val="none" w:sz="0" w:space="0" w:color="auto"/>
                <w:left w:val="none" w:sz="0" w:space="0" w:color="auto"/>
                <w:bottom w:val="none" w:sz="0" w:space="0" w:color="auto"/>
                <w:right w:val="none" w:sz="0" w:space="0" w:color="auto"/>
              </w:divBdr>
              <w:divsChild>
                <w:div w:id="115900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06861">
      <w:bodyDiv w:val="1"/>
      <w:marLeft w:val="0"/>
      <w:marRight w:val="0"/>
      <w:marTop w:val="0"/>
      <w:marBottom w:val="0"/>
      <w:divBdr>
        <w:top w:val="none" w:sz="0" w:space="0" w:color="auto"/>
        <w:left w:val="none" w:sz="0" w:space="0" w:color="auto"/>
        <w:bottom w:val="none" w:sz="0" w:space="0" w:color="auto"/>
        <w:right w:val="none" w:sz="0" w:space="0" w:color="auto"/>
      </w:divBdr>
      <w:divsChild>
        <w:div w:id="917056412">
          <w:marLeft w:val="0"/>
          <w:marRight w:val="0"/>
          <w:marTop w:val="0"/>
          <w:marBottom w:val="0"/>
          <w:divBdr>
            <w:top w:val="none" w:sz="0" w:space="0" w:color="auto"/>
            <w:left w:val="none" w:sz="0" w:space="0" w:color="auto"/>
            <w:bottom w:val="none" w:sz="0" w:space="0" w:color="auto"/>
            <w:right w:val="none" w:sz="0" w:space="0" w:color="auto"/>
          </w:divBdr>
          <w:divsChild>
            <w:div w:id="605776464">
              <w:marLeft w:val="0"/>
              <w:marRight w:val="0"/>
              <w:marTop w:val="0"/>
              <w:marBottom w:val="0"/>
              <w:divBdr>
                <w:top w:val="none" w:sz="0" w:space="0" w:color="auto"/>
                <w:left w:val="none" w:sz="0" w:space="0" w:color="auto"/>
                <w:bottom w:val="none" w:sz="0" w:space="0" w:color="auto"/>
                <w:right w:val="none" w:sz="0" w:space="0" w:color="auto"/>
              </w:divBdr>
              <w:divsChild>
                <w:div w:id="12672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862638">
      <w:bodyDiv w:val="1"/>
      <w:marLeft w:val="0"/>
      <w:marRight w:val="0"/>
      <w:marTop w:val="0"/>
      <w:marBottom w:val="0"/>
      <w:divBdr>
        <w:top w:val="none" w:sz="0" w:space="0" w:color="auto"/>
        <w:left w:val="none" w:sz="0" w:space="0" w:color="auto"/>
        <w:bottom w:val="none" w:sz="0" w:space="0" w:color="auto"/>
        <w:right w:val="none" w:sz="0" w:space="0" w:color="auto"/>
      </w:divBdr>
    </w:div>
    <w:div w:id="255333134">
      <w:bodyDiv w:val="1"/>
      <w:marLeft w:val="0"/>
      <w:marRight w:val="0"/>
      <w:marTop w:val="0"/>
      <w:marBottom w:val="0"/>
      <w:divBdr>
        <w:top w:val="none" w:sz="0" w:space="0" w:color="auto"/>
        <w:left w:val="none" w:sz="0" w:space="0" w:color="auto"/>
        <w:bottom w:val="none" w:sz="0" w:space="0" w:color="auto"/>
        <w:right w:val="none" w:sz="0" w:space="0" w:color="auto"/>
      </w:divBdr>
      <w:divsChild>
        <w:div w:id="1841234304">
          <w:marLeft w:val="0"/>
          <w:marRight w:val="0"/>
          <w:marTop w:val="0"/>
          <w:marBottom w:val="0"/>
          <w:divBdr>
            <w:top w:val="none" w:sz="0" w:space="0" w:color="auto"/>
            <w:left w:val="none" w:sz="0" w:space="0" w:color="auto"/>
            <w:bottom w:val="none" w:sz="0" w:space="0" w:color="auto"/>
            <w:right w:val="none" w:sz="0" w:space="0" w:color="auto"/>
          </w:divBdr>
          <w:divsChild>
            <w:div w:id="1914385318">
              <w:marLeft w:val="0"/>
              <w:marRight w:val="0"/>
              <w:marTop w:val="0"/>
              <w:marBottom w:val="0"/>
              <w:divBdr>
                <w:top w:val="none" w:sz="0" w:space="0" w:color="auto"/>
                <w:left w:val="none" w:sz="0" w:space="0" w:color="auto"/>
                <w:bottom w:val="none" w:sz="0" w:space="0" w:color="auto"/>
                <w:right w:val="none" w:sz="0" w:space="0" w:color="auto"/>
              </w:divBdr>
              <w:divsChild>
                <w:div w:id="7697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795575">
      <w:bodyDiv w:val="1"/>
      <w:marLeft w:val="0"/>
      <w:marRight w:val="0"/>
      <w:marTop w:val="0"/>
      <w:marBottom w:val="0"/>
      <w:divBdr>
        <w:top w:val="none" w:sz="0" w:space="0" w:color="auto"/>
        <w:left w:val="none" w:sz="0" w:space="0" w:color="auto"/>
        <w:bottom w:val="none" w:sz="0" w:space="0" w:color="auto"/>
        <w:right w:val="none" w:sz="0" w:space="0" w:color="auto"/>
      </w:divBdr>
      <w:divsChild>
        <w:div w:id="1343707429">
          <w:marLeft w:val="0"/>
          <w:marRight w:val="0"/>
          <w:marTop w:val="0"/>
          <w:marBottom w:val="0"/>
          <w:divBdr>
            <w:top w:val="none" w:sz="0" w:space="0" w:color="auto"/>
            <w:left w:val="none" w:sz="0" w:space="0" w:color="auto"/>
            <w:bottom w:val="none" w:sz="0" w:space="0" w:color="auto"/>
            <w:right w:val="none" w:sz="0" w:space="0" w:color="auto"/>
          </w:divBdr>
          <w:divsChild>
            <w:div w:id="1904019602">
              <w:marLeft w:val="0"/>
              <w:marRight w:val="0"/>
              <w:marTop w:val="0"/>
              <w:marBottom w:val="0"/>
              <w:divBdr>
                <w:top w:val="none" w:sz="0" w:space="0" w:color="auto"/>
                <w:left w:val="none" w:sz="0" w:space="0" w:color="auto"/>
                <w:bottom w:val="none" w:sz="0" w:space="0" w:color="auto"/>
                <w:right w:val="none" w:sz="0" w:space="0" w:color="auto"/>
              </w:divBdr>
              <w:divsChild>
                <w:div w:id="86378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237703">
      <w:bodyDiv w:val="1"/>
      <w:marLeft w:val="0"/>
      <w:marRight w:val="0"/>
      <w:marTop w:val="0"/>
      <w:marBottom w:val="0"/>
      <w:divBdr>
        <w:top w:val="none" w:sz="0" w:space="0" w:color="auto"/>
        <w:left w:val="none" w:sz="0" w:space="0" w:color="auto"/>
        <w:bottom w:val="none" w:sz="0" w:space="0" w:color="auto"/>
        <w:right w:val="none" w:sz="0" w:space="0" w:color="auto"/>
      </w:divBdr>
    </w:div>
    <w:div w:id="299924882">
      <w:bodyDiv w:val="1"/>
      <w:marLeft w:val="0"/>
      <w:marRight w:val="0"/>
      <w:marTop w:val="0"/>
      <w:marBottom w:val="0"/>
      <w:divBdr>
        <w:top w:val="none" w:sz="0" w:space="0" w:color="auto"/>
        <w:left w:val="none" w:sz="0" w:space="0" w:color="auto"/>
        <w:bottom w:val="none" w:sz="0" w:space="0" w:color="auto"/>
        <w:right w:val="none" w:sz="0" w:space="0" w:color="auto"/>
      </w:divBdr>
      <w:divsChild>
        <w:div w:id="1241791646">
          <w:marLeft w:val="0"/>
          <w:marRight w:val="0"/>
          <w:marTop w:val="0"/>
          <w:marBottom w:val="0"/>
          <w:divBdr>
            <w:top w:val="none" w:sz="0" w:space="0" w:color="auto"/>
            <w:left w:val="none" w:sz="0" w:space="0" w:color="auto"/>
            <w:bottom w:val="none" w:sz="0" w:space="0" w:color="auto"/>
            <w:right w:val="none" w:sz="0" w:space="0" w:color="auto"/>
          </w:divBdr>
          <w:divsChild>
            <w:div w:id="1589726779">
              <w:marLeft w:val="0"/>
              <w:marRight w:val="0"/>
              <w:marTop w:val="0"/>
              <w:marBottom w:val="0"/>
              <w:divBdr>
                <w:top w:val="none" w:sz="0" w:space="0" w:color="auto"/>
                <w:left w:val="none" w:sz="0" w:space="0" w:color="auto"/>
                <w:bottom w:val="none" w:sz="0" w:space="0" w:color="auto"/>
                <w:right w:val="none" w:sz="0" w:space="0" w:color="auto"/>
              </w:divBdr>
              <w:divsChild>
                <w:div w:id="22872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85600">
      <w:bodyDiv w:val="1"/>
      <w:marLeft w:val="0"/>
      <w:marRight w:val="0"/>
      <w:marTop w:val="0"/>
      <w:marBottom w:val="0"/>
      <w:divBdr>
        <w:top w:val="none" w:sz="0" w:space="0" w:color="auto"/>
        <w:left w:val="none" w:sz="0" w:space="0" w:color="auto"/>
        <w:bottom w:val="none" w:sz="0" w:space="0" w:color="auto"/>
        <w:right w:val="none" w:sz="0" w:space="0" w:color="auto"/>
      </w:divBdr>
      <w:divsChild>
        <w:div w:id="954487034">
          <w:marLeft w:val="0"/>
          <w:marRight w:val="0"/>
          <w:marTop w:val="0"/>
          <w:marBottom w:val="0"/>
          <w:divBdr>
            <w:top w:val="none" w:sz="0" w:space="0" w:color="auto"/>
            <w:left w:val="none" w:sz="0" w:space="0" w:color="auto"/>
            <w:bottom w:val="none" w:sz="0" w:space="0" w:color="auto"/>
            <w:right w:val="none" w:sz="0" w:space="0" w:color="auto"/>
          </w:divBdr>
          <w:divsChild>
            <w:div w:id="230968327">
              <w:marLeft w:val="0"/>
              <w:marRight w:val="0"/>
              <w:marTop w:val="0"/>
              <w:marBottom w:val="0"/>
              <w:divBdr>
                <w:top w:val="none" w:sz="0" w:space="0" w:color="auto"/>
                <w:left w:val="none" w:sz="0" w:space="0" w:color="auto"/>
                <w:bottom w:val="none" w:sz="0" w:space="0" w:color="auto"/>
                <w:right w:val="none" w:sz="0" w:space="0" w:color="auto"/>
              </w:divBdr>
              <w:divsChild>
                <w:div w:id="65984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973147">
      <w:bodyDiv w:val="1"/>
      <w:marLeft w:val="0"/>
      <w:marRight w:val="0"/>
      <w:marTop w:val="0"/>
      <w:marBottom w:val="0"/>
      <w:divBdr>
        <w:top w:val="none" w:sz="0" w:space="0" w:color="auto"/>
        <w:left w:val="none" w:sz="0" w:space="0" w:color="auto"/>
        <w:bottom w:val="none" w:sz="0" w:space="0" w:color="auto"/>
        <w:right w:val="none" w:sz="0" w:space="0" w:color="auto"/>
      </w:divBdr>
      <w:divsChild>
        <w:div w:id="2120445183">
          <w:marLeft w:val="0"/>
          <w:marRight w:val="0"/>
          <w:marTop w:val="0"/>
          <w:marBottom w:val="0"/>
          <w:divBdr>
            <w:top w:val="none" w:sz="0" w:space="0" w:color="auto"/>
            <w:left w:val="none" w:sz="0" w:space="0" w:color="auto"/>
            <w:bottom w:val="none" w:sz="0" w:space="0" w:color="auto"/>
            <w:right w:val="none" w:sz="0" w:space="0" w:color="auto"/>
          </w:divBdr>
          <w:divsChild>
            <w:div w:id="75518805">
              <w:marLeft w:val="0"/>
              <w:marRight w:val="0"/>
              <w:marTop w:val="0"/>
              <w:marBottom w:val="0"/>
              <w:divBdr>
                <w:top w:val="none" w:sz="0" w:space="0" w:color="auto"/>
                <w:left w:val="none" w:sz="0" w:space="0" w:color="auto"/>
                <w:bottom w:val="none" w:sz="0" w:space="0" w:color="auto"/>
                <w:right w:val="none" w:sz="0" w:space="0" w:color="auto"/>
              </w:divBdr>
              <w:divsChild>
                <w:div w:id="188579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483641">
      <w:bodyDiv w:val="1"/>
      <w:marLeft w:val="0"/>
      <w:marRight w:val="0"/>
      <w:marTop w:val="0"/>
      <w:marBottom w:val="0"/>
      <w:divBdr>
        <w:top w:val="none" w:sz="0" w:space="0" w:color="auto"/>
        <w:left w:val="none" w:sz="0" w:space="0" w:color="auto"/>
        <w:bottom w:val="none" w:sz="0" w:space="0" w:color="auto"/>
        <w:right w:val="none" w:sz="0" w:space="0" w:color="auto"/>
      </w:divBdr>
      <w:divsChild>
        <w:div w:id="21826437">
          <w:marLeft w:val="0"/>
          <w:marRight w:val="0"/>
          <w:marTop w:val="0"/>
          <w:marBottom w:val="0"/>
          <w:divBdr>
            <w:top w:val="none" w:sz="0" w:space="0" w:color="auto"/>
            <w:left w:val="none" w:sz="0" w:space="0" w:color="auto"/>
            <w:bottom w:val="none" w:sz="0" w:space="0" w:color="auto"/>
            <w:right w:val="none" w:sz="0" w:space="0" w:color="auto"/>
          </w:divBdr>
        </w:div>
        <w:div w:id="22288768">
          <w:marLeft w:val="0"/>
          <w:marRight w:val="0"/>
          <w:marTop w:val="0"/>
          <w:marBottom w:val="0"/>
          <w:divBdr>
            <w:top w:val="none" w:sz="0" w:space="0" w:color="auto"/>
            <w:left w:val="none" w:sz="0" w:space="0" w:color="auto"/>
            <w:bottom w:val="none" w:sz="0" w:space="0" w:color="auto"/>
            <w:right w:val="none" w:sz="0" w:space="0" w:color="auto"/>
          </w:divBdr>
        </w:div>
        <w:div w:id="26874501">
          <w:marLeft w:val="0"/>
          <w:marRight w:val="0"/>
          <w:marTop w:val="0"/>
          <w:marBottom w:val="0"/>
          <w:divBdr>
            <w:top w:val="none" w:sz="0" w:space="0" w:color="auto"/>
            <w:left w:val="none" w:sz="0" w:space="0" w:color="auto"/>
            <w:bottom w:val="none" w:sz="0" w:space="0" w:color="auto"/>
            <w:right w:val="none" w:sz="0" w:space="0" w:color="auto"/>
          </w:divBdr>
        </w:div>
        <w:div w:id="130825084">
          <w:marLeft w:val="0"/>
          <w:marRight w:val="0"/>
          <w:marTop w:val="0"/>
          <w:marBottom w:val="0"/>
          <w:divBdr>
            <w:top w:val="none" w:sz="0" w:space="0" w:color="auto"/>
            <w:left w:val="none" w:sz="0" w:space="0" w:color="auto"/>
            <w:bottom w:val="none" w:sz="0" w:space="0" w:color="auto"/>
            <w:right w:val="none" w:sz="0" w:space="0" w:color="auto"/>
          </w:divBdr>
        </w:div>
        <w:div w:id="361563486">
          <w:marLeft w:val="0"/>
          <w:marRight w:val="0"/>
          <w:marTop w:val="0"/>
          <w:marBottom w:val="0"/>
          <w:divBdr>
            <w:top w:val="none" w:sz="0" w:space="0" w:color="auto"/>
            <w:left w:val="none" w:sz="0" w:space="0" w:color="auto"/>
            <w:bottom w:val="none" w:sz="0" w:space="0" w:color="auto"/>
            <w:right w:val="none" w:sz="0" w:space="0" w:color="auto"/>
          </w:divBdr>
        </w:div>
        <w:div w:id="479687320">
          <w:marLeft w:val="0"/>
          <w:marRight w:val="0"/>
          <w:marTop w:val="0"/>
          <w:marBottom w:val="0"/>
          <w:divBdr>
            <w:top w:val="none" w:sz="0" w:space="0" w:color="auto"/>
            <w:left w:val="none" w:sz="0" w:space="0" w:color="auto"/>
            <w:bottom w:val="none" w:sz="0" w:space="0" w:color="auto"/>
            <w:right w:val="none" w:sz="0" w:space="0" w:color="auto"/>
          </w:divBdr>
        </w:div>
        <w:div w:id="764304007">
          <w:marLeft w:val="0"/>
          <w:marRight w:val="0"/>
          <w:marTop w:val="0"/>
          <w:marBottom w:val="0"/>
          <w:divBdr>
            <w:top w:val="none" w:sz="0" w:space="0" w:color="auto"/>
            <w:left w:val="none" w:sz="0" w:space="0" w:color="auto"/>
            <w:bottom w:val="none" w:sz="0" w:space="0" w:color="auto"/>
            <w:right w:val="none" w:sz="0" w:space="0" w:color="auto"/>
          </w:divBdr>
        </w:div>
        <w:div w:id="882712826">
          <w:marLeft w:val="0"/>
          <w:marRight w:val="0"/>
          <w:marTop w:val="0"/>
          <w:marBottom w:val="0"/>
          <w:divBdr>
            <w:top w:val="none" w:sz="0" w:space="0" w:color="auto"/>
            <w:left w:val="none" w:sz="0" w:space="0" w:color="auto"/>
            <w:bottom w:val="none" w:sz="0" w:space="0" w:color="auto"/>
            <w:right w:val="none" w:sz="0" w:space="0" w:color="auto"/>
          </w:divBdr>
        </w:div>
        <w:div w:id="922032885">
          <w:marLeft w:val="0"/>
          <w:marRight w:val="0"/>
          <w:marTop w:val="0"/>
          <w:marBottom w:val="0"/>
          <w:divBdr>
            <w:top w:val="none" w:sz="0" w:space="0" w:color="auto"/>
            <w:left w:val="none" w:sz="0" w:space="0" w:color="auto"/>
            <w:bottom w:val="none" w:sz="0" w:space="0" w:color="auto"/>
            <w:right w:val="none" w:sz="0" w:space="0" w:color="auto"/>
          </w:divBdr>
        </w:div>
        <w:div w:id="950550915">
          <w:marLeft w:val="0"/>
          <w:marRight w:val="0"/>
          <w:marTop w:val="0"/>
          <w:marBottom w:val="0"/>
          <w:divBdr>
            <w:top w:val="none" w:sz="0" w:space="0" w:color="auto"/>
            <w:left w:val="none" w:sz="0" w:space="0" w:color="auto"/>
            <w:bottom w:val="none" w:sz="0" w:space="0" w:color="auto"/>
            <w:right w:val="none" w:sz="0" w:space="0" w:color="auto"/>
          </w:divBdr>
        </w:div>
        <w:div w:id="1125777836">
          <w:marLeft w:val="0"/>
          <w:marRight w:val="0"/>
          <w:marTop w:val="0"/>
          <w:marBottom w:val="0"/>
          <w:divBdr>
            <w:top w:val="none" w:sz="0" w:space="0" w:color="auto"/>
            <w:left w:val="none" w:sz="0" w:space="0" w:color="auto"/>
            <w:bottom w:val="none" w:sz="0" w:space="0" w:color="auto"/>
            <w:right w:val="none" w:sz="0" w:space="0" w:color="auto"/>
          </w:divBdr>
        </w:div>
        <w:div w:id="1163738076">
          <w:marLeft w:val="0"/>
          <w:marRight w:val="0"/>
          <w:marTop w:val="0"/>
          <w:marBottom w:val="0"/>
          <w:divBdr>
            <w:top w:val="none" w:sz="0" w:space="0" w:color="auto"/>
            <w:left w:val="none" w:sz="0" w:space="0" w:color="auto"/>
            <w:bottom w:val="none" w:sz="0" w:space="0" w:color="auto"/>
            <w:right w:val="none" w:sz="0" w:space="0" w:color="auto"/>
          </w:divBdr>
        </w:div>
        <w:div w:id="1216939014">
          <w:marLeft w:val="0"/>
          <w:marRight w:val="0"/>
          <w:marTop w:val="0"/>
          <w:marBottom w:val="0"/>
          <w:divBdr>
            <w:top w:val="none" w:sz="0" w:space="0" w:color="auto"/>
            <w:left w:val="none" w:sz="0" w:space="0" w:color="auto"/>
            <w:bottom w:val="none" w:sz="0" w:space="0" w:color="auto"/>
            <w:right w:val="none" w:sz="0" w:space="0" w:color="auto"/>
          </w:divBdr>
        </w:div>
        <w:div w:id="1233539653">
          <w:marLeft w:val="0"/>
          <w:marRight w:val="0"/>
          <w:marTop w:val="0"/>
          <w:marBottom w:val="0"/>
          <w:divBdr>
            <w:top w:val="none" w:sz="0" w:space="0" w:color="auto"/>
            <w:left w:val="none" w:sz="0" w:space="0" w:color="auto"/>
            <w:bottom w:val="none" w:sz="0" w:space="0" w:color="auto"/>
            <w:right w:val="none" w:sz="0" w:space="0" w:color="auto"/>
          </w:divBdr>
        </w:div>
        <w:div w:id="1743524016">
          <w:marLeft w:val="0"/>
          <w:marRight w:val="0"/>
          <w:marTop w:val="0"/>
          <w:marBottom w:val="0"/>
          <w:divBdr>
            <w:top w:val="none" w:sz="0" w:space="0" w:color="auto"/>
            <w:left w:val="none" w:sz="0" w:space="0" w:color="auto"/>
            <w:bottom w:val="none" w:sz="0" w:space="0" w:color="auto"/>
            <w:right w:val="none" w:sz="0" w:space="0" w:color="auto"/>
          </w:divBdr>
        </w:div>
        <w:div w:id="1934319192">
          <w:marLeft w:val="0"/>
          <w:marRight w:val="0"/>
          <w:marTop w:val="0"/>
          <w:marBottom w:val="0"/>
          <w:divBdr>
            <w:top w:val="none" w:sz="0" w:space="0" w:color="auto"/>
            <w:left w:val="none" w:sz="0" w:space="0" w:color="auto"/>
            <w:bottom w:val="none" w:sz="0" w:space="0" w:color="auto"/>
            <w:right w:val="none" w:sz="0" w:space="0" w:color="auto"/>
          </w:divBdr>
        </w:div>
        <w:div w:id="1969585476">
          <w:marLeft w:val="0"/>
          <w:marRight w:val="0"/>
          <w:marTop w:val="0"/>
          <w:marBottom w:val="0"/>
          <w:divBdr>
            <w:top w:val="none" w:sz="0" w:space="0" w:color="auto"/>
            <w:left w:val="none" w:sz="0" w:space="0" w:color="auto"/>
            <w:bottom w:val="none" w:sz="0" w:space="0" w:color="auto"/>
            <w:right w:val="none" w:sz="0" w:space="0" w:color="auto"/>
          </w:divBdr>
        </w:div>
        <w:div w:id="1990207641">
          <w:marLeft w:val="0"/>
          <w:marRight w:val="0"/>
          <w:marTop w:val="0"/>
          <w:marBottom w:val="0"/>
          <w:divBdr>
            <w:top w:val="none" w:sz="0" w:space="0" w:color="auto"/>
            <w:left w:val="none" w:sz="0" w:space="0" w:color="auto"/>
            <w:bottom w:val="none" w:sz="0" w:space="0" w:color="auto"/>
            <w:right w:val="none" w:sz="0" w:space="0" w:color="auto"/>
          </w:divBdr>
        </w:div>
        <w:div w:id="1997569071">
          <w:marLeft w:val="0"/>
          <w:marRight w:val="0"/>
          <w:marTop w:val="0"/>
          <w:marBottom w:val="0"/>
          <w:divBdr>
            <w:top w:val="none" w:sz="0" w:space="0" w:color="auto"/>
            <w:left w:val="none" w:sz="0" w:space="0" w:color="auto"/>
            <w:bottom w:val="none" w:sz="0" w:space="0" w:color="auto"/>
            <w:right w:val="none" w:sz="0" w:space="0" w:color="auto"/>
          </w:divBdr>
        </w:div>
      </w:divsChild>
    </w:div>
    <w:div w:id="488715878">
      <w:bodyDiv w:val="1"/>
      <w:marLeft w:val="0"/>
      <w:marRight w:val="0"/>
      <w:marTop w:val="0"/>
      <w:marBottom w:val="0"/>
      <w:divBdr>
        <w:top w:val="none" w:sz="0" w:space="0" w:color="auto"/>
        <w:left w:val="none" w:sz="0" w:space="0" w:color="auto"/>
        <w:bottom w:val="none" w:sz="0" w:space="0" w:color="auto"/>
        <w:right w:val="none" w:sz="0" w:space="0" w:color="auto"/>
      </w:divBdr>
      <w:divsChild>
        <w:div w:id="320278656">
          <w:marLeft w:val="0"/>
          <w:marRight w:val="0"/>
          <w:marTop w:val="0"/>
          <w:marBottom w:val="0"/>
          <w:divBdr>
            <w:top w:val="none" w:sz="0" w:space="0" w:color="auto"/>
            <w:left w:val="none" w:sz="0" w:space="0" w:color="auto"/>
            <w:bottom w:val="none" w:sz="0" w:space="0" w:color="auto"/>
            <w:right w:val="none" w:sz="0" w:space="0" w:color="auto"/>
          </w:divBdr>
          <w:divsChild>
            <w:div w:id="748766737">
              <w:marLeft w:val="0"/>
              <w:marRight w:val="0"/>
              <w:marTop w:val="0"/>
              <w:marBottom w:val="0"/>
              <w:divBdr>
                <w:top w:val="none" w:sz="0" w:space="0" w:color="auto"/>
                <w:left w:val="none" w:sz="0" w:space="0" w:color="auto"/>
                <w:bottom w:val="none" w:sz="0" w:space="0" w:color="auto"/>
                <w:right w:val="none" w:sz="0" w:space="0" w:color="auto"/>
              </w:divBdr>
              <w:divsChild>
                <w:div w:id="174810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122932">
      <w:bodyDiv w:val="1"/>
      <w:marLeft w:val="0"/>
      <w:marRight w:val="0"/>
      <w:marTop w:val="0"/>
      <w:marBottom w:val="0"/>
      <w:divBdr>
        <w:top w:val="none" w:sz="0" w:space="0" w:color="auto"/>
        <w:left w:val="none" w:sz="0" w:space="0" w:color="auto"/>
        <w:bottom w:val="none" w:sz="0" w:space="0" w:color="auto"/>
        <w:right w:val="none" w:sz="0" w:space="0" w:color="auto"/>
      </w:divBdr>
      <w:divsChild>
        <w:div w:id="1053387904">
          <w:marLeft w:val="0"/>
          <w:marRight w:val="0"/>
          <w:marTop w:val="0"/>
          <w:marBottom w:val="0"/>
          <w:divBdr>
            <w:top w:val="none" w:sz="0" w:space="0" w:color="auto"/>
            <w:left w:val="none" w:sz="0" w:space="0" w:color="auto"/>
            <w:bottom w:val="none" w:sz="0" w:space="0" w:color="auto"/>
            <w:right w:val="none" w:sz="0" w:space="0" w:color="auto"/>
          </w:divBdr>
          <w:divsChild>
            <w:div w:id="904341298">
              <w:marLeft w:val="0"/>
              <w:marRight w:val="0"/>
              <w:marTop w:val="0"/>
              <w:marBottom w:val="0"/>
              <w:divBdr>
                <w:top w:val="none" w:sz="0" w:space="0" w:color="auto"/>
                <w:left w:val="none" w:sz="0" w:space="0" w:color="auto"/>
                <w:bottom w:val="none" w:sz="0" w:space="0" w:color="auto"/>
                <w:right w:val="none" w:sz="0" w:space="0" w:color="auto"/>
              </w:divBdr>
              <w:divsChild>
                <w:div w:id="54487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846258">
      <w:bodyDiv w:val="1"/>
      <w:marLeft w:val="0"/>
      <w:marRight w:val="0"/>
      <w:marTop w:val="0"/>
      <w:marBottom w:val="0"/>
      <w:divBdr>
        <w:top w:val="none" w:sz="0" w:space="0" w:color="auto"/>
        <w:left w:val="none" w:sz="0" w:space="0" w:color="auto"/>
        <w:bottom w:val="none" w:sz="0" w:space="0" w:color="auto"/>
        <w:right w:val="none" w:sz="0" w:space="0" w:color="auto"/>
      </w:divBdr>
    </w:div>
    <w:div w:id="704911997">
      <w:bodyDiv w:val="1"/>
      <w:marLeft w:val="0"/>
      <w:marRight w:val="0"/>
      <w:marTop w:val="0"/>
      <w:marBottom w:val="0"/>
      <w:divBdr>
        <w:top w:val="none" w:sz="0" w:space="0" w:color="auto"/>
        <w:left w:val="none" w:sz="0" w:space="0" w:color="auto"/>
        <w:bottom w:val="none" w:sz="0" w:space="0" w:color="auto"/>
        <w:right w:val="none" w:sz="0" w:space="0" w:color="auto"/>
      </w:divBdr>
      <w:divsChild>
        <w:div w:id="1708799551">
          <w:marLeft w:val="0"/>
          <w:marRight w:val="0"/>
          <w:marTop w:val="0"/>
          <w:marBottom w:val="0"/>
          <w:divBdr>
            <w:top w:val="none" w:sz="0" w:space="0" w:color="auto"/>
            <w:left w:val="none" w:sz="0" w:space="0" w:color="auto"/>
            <w:bottom w:val="none" w:sz="0" w:space="0" w:color="auto"/>
            <w:right w:val="none" w:sz="0" w:space="0" w:color="auto"/>
          </w:divBdr>
          <w:divsChild>
            <w:div w:id="1912930397">
              <w:marLeft w:val="0"/>
              <w:marRight w:val="0"/>
              <w:marTop w:val="0"/>
              <w:marBottom w:val="0"/>
              <w:divBdr>
                <w:top w:val="none" w:sz="0" w:space="0" w:color="auto"/>
                <w:left w:val="none" w:sz="0" w:space="0" w:color="auto"/>
                <w:bottom w:val="none" w:sz="0" w:space="0" w:color="auto"/>
                <w:right w:val="none" w:sz="0" w:space="0" w:color="auto"/>
              </w:divBdr>
              <w:divsChild>
                <w:div w:id="163567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6624">
      <w:bodyDiv w:val="1"/>
      <w:marLeft w:val="0"/>
      <w:marRight w:val="0"/>
      <w:marTop w:val="0"/>
      <w:marBottom w:val="0"/>
      <w:divBdr>
        <w:top w:val="none" w:sz="0" w:space="0" w:color="auto"/>
        <w:left w:val="none" w:sz="0" w:space="0" w:color="auto"/>
        <w:bottom w:val="none" w:sz="0" w:space="0" w:color="auto"/>
        <w:right w:val="none" w:sz="0" w:space="0" w:color="auto"/>
      </w:divBdr>
    </w:div>
    <w:div w:id="783695251">
      <w:bodyDiv w:val="1"/>
      <w:marLeft w:val="0"/>
      <w:marRight w:val="0"/>
      <w:marTop w:val="0"/>
      <w:marBottom w:val="0"/>
      <w:divBdr>
        <w:top w:val="none" w:sz="0" w:space="0" w:color="auto"/>
        <w:left w:val="none" w:sz="0" w:space="0" w:color="auto"/>
        <w:bottom w:val="none" w:sz="0" w:space="0" w:color="auto"/>
        <w:right w:val="none" w:sz="0" w:space="0" w:color="auto"/>
      </w:divBdr>
    </w:div>
    <w:div w:id="800657791">
      <w:bodyDiv w:val="1"/>
      <w:marLeft w:val="0"/>
      <w:marRight w:val="0"/>
      <w:marTop w:val="0"/>
      <w:marBottom w:val="0"/>
      <w:divBdr>
        <w:top w:val="none" w:sz="0" w:space="0" w:color="auto"/>
        <w:left w:val="none" w:sz="0" w:space="0" w:color="auto"/>
        <w:bottom w:val="none" w:sz="0" w:space="0" w:color="auto"/>
        <w:right w:val="none" w:sz="0" w:space="0" w:color="auto"/>
      </w:divBdr>
      <w:divsChild>
        <w:div w:id="162548606">
          <w:marLeft w:val="0"/>
          <w:marRight w:val="0"/>
          <w:marTop w:val="0"/>
          <w:marBottom w:val="0"/>
          <w:divBdr>
            <w:top w:val="none" w:sz="0" w:space="0" w:color="auto"/>
            <w:left w:val="none" w:sz="0" w:space="0" w:color="auto"/>
            <w:bottom w:val="none" w:sz="0" w:space="0" w:color="auto"/>
            <w:right w:val="none" w:sz="0" w:space="0" w:color="auto"/>
          </w:divBdr>
          <w:divsChild>
            <w:div w:id="288560186">
              <w:marLeft w:val="0"/>
              <w:marRight w:val="0"/>
              <w:marTop w:val="0"/>
              <w:marBottom w:val="0"/>
              <w:divBdr>
                <w:top w:val="none" w:sz="0" w:space="0" w:color="auto"/>
                <w:left w:val="none" w:sz="0" w:space="0" w:color="auto"/>
                <w:bottom w:val="none" w:sz="0" w:space="0" w:color="auto"/>
                <w:right w:val="none" w:sz="0" w:space="0" w:color="auto"/>
              </w:divBdr>
              <w:divsChild>
                <w:div w:id="48759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768117">
      <w:bodyDiv w:val="1"/>
      <w:marLeft w:val="0"/>
      <w:marRight w:val="0"/>
      <w:marTop w:val="0"/>
      <w:marBottom w:val="0"/>
      <w:divBdr>
        <w:top w:val="none" w:sz="0" w:space="0" w:color="auto"/>
        <w:left w:val="none" w:sz="0" w:space="0" w:color="auto"/>
        <w:bottom w:val="none" w:sz="0" w:space="0" w:color="auto"/>
        <w:right w:val="none" w:sz="0" w:space="0" w:color="auto"/>
      </w:divBdr>
      <w:divsChild>
        <w:div w:id="5517744">
          <w:marLeft w:val="0"/>
          <w:marRight w:val="0"/>
          <w:marTop w:val="0"/>
          <w:marBottom w:val="0"/>
          <w:divBdr>
            <w:top w:val="none" w:sz="0" w:space="0" w:color="auto"/>
            <w:left w:val="none" w:sz="0" w:space="0" w:color="auto"/>
            <w:bottom w:val="none" w:sz="0" w:space="0" w:color="auto"/>
            <w:right w:val="none" w:sz="0" w:space="0" w:color="auto"/>
          </w:divBdr>
          <w:divsChild>
            <w:div w:id="516625796">
              <w:marLeft w:val="0"/>
              <w:marRight w:val="0"/>
              <w:marTop w:val="0"/>
              <w:marBottom w:val="0"/>
              <w:divBdr>
                <w:top w:val="none" w:sz="0" w:space="0" w:color="auto"/>
                <w:left w:val="none" w:sz="0" w:space="0" w:color="auto"/>
                <w:bottom w:val="none" w:sz="0" w:space="0" w:color="auto"/>
                <w:right w:val="none" w:sz="0" w:space="0" w:color="auto"/>
              </w:divBdr>
              <w:divsChild>
                <w:div w:id="13868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246756">
      <w:bodyDiv w:val="1"/>
      <w:marLeft w:val="0"/>
      <w:marRight w:val="0"/>
      <w:marTop w:val="0"/>
      <w:marBottom w:val="0"/>
      <w:divBdr>
        <w:top w:val="none" w:sz="0" w:space="0" w:color="auto"/>
        <w:left w:val="none" w:sz="0" w:space="0" w:color="auto"/>
        <w:bottom w:val="none" w:sz="0" w:space="0" w:color="auto"/>
        <w:right w:val="none" w:sz="0" w:space="0" w:color="auto"/>
      </w:divBdr>
      <w:divsChild>
        <w:div w:id="27921206">
          <w:marLeft w:val="0"/>
          <w:marRight w:val="0"/>
          <w:marTop w:val="0"/>
          <w:marBottom w:val="0"/>
          <w:divBdr>
            <w:top w:val="none" w:sz="0" w:space="0" w:color="auto"/>
            <w:left w:val="none" w:sz="0" w:space="0" w:color="auto"/>
            <w:bottom w:val="none" w:sz="0" w:space="0" w:color="auto"/>
            <w:right w:val="none" w:sz="0" w:space="0" w:color="auto"/>
          </w:divBdr>
          <w:divsChild>
            <w:div w:id="399524718">
              <w:marLeft w:val="0"/>
              <w:marRight w:val="0"/>
              <w:marTop w:val="0"/>
              <w:marBottom w:val="0"/>
              <w:divBdr>
                <w:top w:val="none" w:sz="0" w:space="0" w:color="auto"/>
                <w:left w:val="none" w:sz="0" w:space="0" w:color="auto"/>
                <w:bottom w:val="none" w:sz="0" w:space="0" w:color="auto"/>
                <w:right w:val="none" w:sz="0" w:space="0" w:color="auto"/>
              </w:divBdr>
              <w:divsChild>
                <w:div w:id="160749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40820">
      <w:bodyDiv w:val="1"/>
      <w:marLeft w:val="0"/>
      <w:marRight w:val="0"/>
      <w:marTop w:val="0"/>
      <w:marBottom w:val="0"/>
      <w:divBdr>
        <w:top w:val="none" w:sz="0" w:space="0" w:color="auto"/>
        <w:left w:val="none" w:sz="0" w:space="0" w:color="auto"/>
        <w:bottom w:val="none" w:sz="0" w:space="0" w:color="auto"/>
        <w:right w:val="none" w:sz="0" w:space="0" w:color="auto"/>
      </w:divBdr>
      <w:divsChild>
        <w:div w:id="551768591">
          <w:marLeft w:val="0"/>
          <w:marRight w:val="0"/>
          <w:marTop w:val="0"/>
          <w:marBottom w:val="0"/>
          <w:divBdr>
            <w:top w:val="none" w:sz="0" w:space="0" w:color="auto"/>
            <w:left w:val="none" w:sz="0" w:space="0" w:color="auto"/>
            <w:bottom w:val="none" w:sz="0" w:space="0" w:color="auto"/>
            <w:right w:val="none" w:sz="0" w:space="0" w:color="auto"/>
          </w:divBdr>
          <w:divsChild>
            <w:div w:id="1450471960">
              <w:marLeft w:val="0"/>
              <w:marRight w:val="0"/>
              <w:marTop w:val="0"/>
              <w:marBottom w:val="0"/>
              <w:divBdr>
                <w:top w:val="none" w:sz="0" w:space="0" w:color="auto"/>
                <w:left w:val="none" w:sz="0" w:space="0" w:color="auto"/>
                <w:bottom w:val="none" w:sz="0" w:space="0" w:color="auto"/>
                <w:right w:val="none" w:sz="0" w:space="0" w:color="auto"/>
              </w:divBdr>
              <w:divsChild>
                <w:div w:id="41505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37684">
      <w:bodyDiv w:val="1"/>
      <w:marLeft w:val="0"/>
      <w:marRight w:val="0"/>
      <w:marTop w:val="0"/>
      <w:marBottom w:val="0"/>
      <w:divBdr>
        <w:top w:val="none" w:sz="0" w:space="0" w:color="auto"/>
        <w:left w:val="none" w:sz="0" w:space="0" w:color="auto"/>
        <w:bottom w:val="none" w:sz="0" w:space="0" w:color="auto"/>
        <w:right w:val="none" w:sz="0" w:space="0" w:color="auto"/>
      </w:divBdr>
    </w:div>
    <w:div w:id="913473224">
      <w:bodyDiv w:val="1"/>
      <w:marLeft w:val="0"/>
      <w:marRight w:val="0"/>
      <w:marTop w:val="0"/>
      <w:marBottom w:val="0"/>
      <w:divBdr>
        <w:top w:val="none" w:sz="0" w:space="0" w:color="auto"/>
        <w:left w:val="none" w:sz="0" w:space="0" w:color="auto"/>
        <w:bottom w:val="none" w:sz="0" w:space="0" w:color="auto"/>
        <w:right w:val="none" w:sz="0" w:space="0" w:color="auto"/>
      </w:divBdr>
      <w:divsChild>
        <w:div w:id="640573445">
          <w:marLeft w:val="0"/>
          <w:marRight w:val="0"/>
          <w:marTop w:val="0"/>
          <w:marBottom w:val="0"/>
          <w:divBdr>
            <w:top w:val="none" w:sz="0" w:space="0" w:color="auto"/>
            <w:left w:val="none" w:sz="0" w:space="0" w:color="auto"/>
            <w:bottom w:val="none" w:sz="0" w:space="0" w:color="auto"/>
            <w:right w:val="none" w:sz="0" w:space="0" w:color="auto"/>
          </w:divBdr>
          <w:divsChild>
            <w:div w:id="1783694731">
              <w:marLeft w:val="0"/>
              <w:marRight w:val="0"/>
              <w:marTop w:val="0"/>
              <w:marBottom w:val="0"/>
              <w:divBdr>
                <w:top w:val="none" w:sz="0" w:space="0" w:color="auto"/>
                <w:left w:val="none" w:sz="0" w:space="0" w:color="auto"/>
                <w:bottom w:val="none" w:sz="0" w:space="0" w:color="auto"/>
                <w:right w:val="none" w:sz="0" w:space="0" w:color="auto"/>
              </w:divBdr>
              <w:divsChild>
                <w:div w:id="95178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440032">
      <w:bodyDiv w:val="1"/>
      <w:marLeft w:val="0"/>
      <w:marRight w:val="0"/>
      <w:marTop w:val="0"/>
      <w:marBottom w:val="0"/>
      <w:divBdr>
        <w:top w:val="none" w:sz="0" w:space="0" w:color="auto"/>
        <w:left w:val="none" w:sz="0" w:space="0" w:color="auto"/>
        <w:bottom w:val="none" w:sz="0" w:space="0" w:color="auto"/>
        <w:right w:val="none" w:sz="0" w:space="0" w:color="auto"/>
      </w:divBdr>
      <w:divsChild>
        <w:div w:id="2036423701">
          <w:marLeft w:val="0"/>
          <w:marRight w:val="0"/>
          <w:marTop w:val="0"/>
          <w:marBottom w:val="0"/>
          <w:divBdr>
            <w:top w:val="none" w:sz="0" w:space="0" w:color="auto"/>
            <w:left w:val="none" w:sz="0" w:space="0" w:color="auto"/>
            <w:bottom w:val="none" w:sz="0" w:space="0" w:color="auto"/>
            <w:right w:val="none" w:sz="0" w:space="0" w:color="auto"/>
          </w:divBdr>
          <w:divsChild>
            <w:div w:id="1501430524">
              <w:marLeft w:val="0"/>
              <w:marRight w:val="0"/>
              <w:marTop w:val="0"/>
              <w:marBottom w:val="0"/>
              <w:divBdr>
                <w:top w:val="none" w:sz="0" w:space="0" w:color="auto"/>
                <w:left w:val="none" w:sz="0" w:space="0" w:color="auto"/>
                <w:bottom w:val="none" w:sz="0" w:space="0" w:color="auto"/>
                <w:right w:val="none" w:sz="0" w:space="0" w:color="auto"/>
              </w:divBdr>
              <w:divsChild>
                <w:div w:id="203587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997604">
      <w:bodyDiv w:val="1"/>
      <w:marLeft w:val="0"/>
      <w:marRight w:val="0"/>
      <w:marTop w:val="0"/>
      <w:marBottom w:val="0"/>
      <w:divBdr>
        <w:top w:val="none" w:sz="0" w:space="0" w:color="auto"/>
        <w:left w:val="none" w:sz="0" w:space="0" w:color="auto"/>
        <w:bottom w:val="none" w:sz="0" w:space="0" w:color="auto"/>
        <w:right w:val="none" w:sz="0" w:space="0" w:color="auto"/>
      </w:divBdr>
      <w:divsChild>
        <w:div w:id="1848252105">
          <w:marLeft w:val="0"/>
          <w:marRight w:val="0"/>
          <w:marTop w:val="0"/>
          <w:marBottom w:val="0"/>
          <w:divBdr>
            <w:top w:val="none" w:sz="0" w:space="0" w:color="auto"/>
            <w:left w:val="none" w:sz="0" w:space="0" w:color="auto"/>
            <w:bottom w:val="none" w:sz="0" w:space="0" w:color="auto"/>
            <w:right w:val="none" w:sz="0" w:space="0" w:color="auto"/>
          </w:divBdr>
          <w:divsChild>
            <w:div w:id="723456007">
              <w:marLeft w:val="0"/>
              <w:marRight w:val="0"/>
              <w:marTop w:val="0"/>
              <w:marBottom w:val="0"/>
              <w:divBdr>
                <w:top w:val="none" w:sz="0" w:space="0" w:color="auto"/>
                <w:left w:val="none" w:sz="0" w:space="0" w:color="auto"/>
                <w:bottom w:val="none" w:sz="0" w:space="0" w:color="auto"/>
                <w:right w:val="none" w:sz="0" w:space="0" w:color="auto"/>
              </w:divBdr>
              <w:divsChild>
                <w:div w:id="17353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821834">
      <w:bodyDiv w:val="1"/>
      <w:marLeft w:val="0"/>
      <w:marRight w:val="0"/>
      <w:marTop w:val="0"/>
      <w:marBottom w:val="0"/>
      <w:divBdr>
        <w:top w:val="none" w:sz="0" w:space="0" w:color="auto"/>
        <w:left w:val="none" w:sz="0" w:space="0" w:color="auto"/>
        <w:bottom w:val="none" w:sz="0" w:space="0" w:color="auto"/>
        <w:right w:val="none" w:sz="0" w:space="0" w:color="auto"/>
      </w:divBdr>
    </w:div>
    <w:div w:id="1022516543">
      <w:bodyDiv w:val="1"/>
      <w:marLeft w:val="0"/>
      <w:marRight w:val="0"/>
      <w:marTop w:val="0"/>
      <w:marBottom w:val="0"/>
      <w:divBdr>
        <w:top w:val="none" w:sz="0" w:space="0" w:color="auto"/>
        <w:left w:val="none" w:sz="0" w:space="0" w:color="auto"/>
        <w:bottom w:val="none" w:sz="0" w:space="0" w:color="auto"/>
        <w:right w:val="none" w:sz="0" w:space="0" w:color="auto"/>
      </w:divBdr>
      <w:divsChild>
        <w:div w:id="991372662">
          <w:marLeft w:val="0"/>
          <w:marRight w:val="0"/>
          <w:marTop w:val="0"/>
          <w:marBottom w:val="0"/>
          <w:divBdr>
            <w:top w:val="none" w:sz="0" w:space="0" w:color="auto"/>
            <w:left w:val="none" w:sz="0" w:space="0" w:color="auto"/>
            <w:bottom w:val="none" w:sz="0" w:space="0" w:color="auto"/>
            <w:right w:val="none" w:sz="0" w:space="0" w:color="auto"/>
          </w:divBdr>
          <w:divsChild>
            <w:div w:id="348456378">
              <w:marLeft w:val="0"/>
              <w:marRight w:val="0"/>
              <w:marTop w:val="0"/>
              <w:marBottom w:val="0"/>
              <w:divBdr>
                <w:top w:val="none" w:sz="0" w:space="0" w:color="auto"/>
                <w:left w:val="none" w:sz="0" w:space="0" w:color="auto"/>
                <w:bottom w:val="none" w:sz="0" w:space="0" w:color="auto"/>
                <w:right w:val="none" w:sz="0" w:space="0" w:color="auto"/>
              </w:divBdr>
              <w:divsChild>
                <w:div w:id="165429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606763">
      <w:bodyDiv w:val="1"/>
      <w:marLeft w:val="0"/>
      <w:marRight w:val="0"/>
      <w:marTop w:val="0"/>
      <w:marBottom w:val="0"/>
      <w:divBdr>
        <w:top w:val="none" w:sz="0" w:space="0" w:color="auto"/>
        <w:left w:val="none" w:sz="0" w:space="0" w:color="auto"/>
        <w:bottom w:val="none" w:sz="0" w:space="0" w:color="auto"/>
        <w:right w:val="none" w:sz="0" w:space="0" w:color="auto"/>
      </w:divBdr>
      <w:divsChild>
        <w:div w:id="1241597181">
          <w:marLeft w:val="0"/>
          <w:marRight w:val="0"/>
          <w:marTop w:val="0"/>
          <w:marBottom w:val="0"/>
          <w:divBdr>
            <w:top w:val="none" w:sz="0" w:space="0" w:color="auto"/>
            <w:left w:val="none" w:sz="0" w:space="0" w:color="auto"/>
            <w:bottom w:val="none" w:sz="0" w:space="0" w:color="auto"/>
            <w:right w:val="none" w:sz="0" w:space="0" w:color="auto"/>
          </w:divBdr>
          <w:divsChild>
            <w:div w:id="2119567266">
              <w:marLeft w:val="0"/>
              <w:marRight w:val="0"/>
              <w:marTop w:val="0"/>
              <w:marBottom w:val="0"/>
              <w:divBdr>
                <w:top w:val="none" w:sz="0" w:space="0" w:color="auto"/>
                <w:left w:val="none" w:sz="0" w:space="0" w:color="auto"/>
                <w:bottom w:val="none" w:sz="0" w:space="0" w:color="auto"/>
                <w:right w:val="none" w:sz="0" w:space="0" w:color="auto"/>
              </w:divBdr>
              <w:divsChild>
                <w:div w:id="29479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571248">
      <w:bodyDiv w:val="1"/>
      <w:marLeft w:val="0"/>
      <w:marRight w:val="0"/>
      <w:marTop w:val="0"/>
      <w:marBottom w:val="0"/>
      <w:divBdr>
        <w:top w:val="none" w:sz="0" w:space="0" w:color="auto"/>
        <w:left w:val="none" w:sz="0" w:space="0" w:color="auto"/>
        <w:bottom w:val="none" w:sz="0" w:space="0" w:color="auto"/>
        <w:right w:val="none" w:sz="0" w:space="0" w:color="auto"/>
      </w:divBdr>
      <w:divsChild>
        <w:div w:id="729766260">
          <w:marLeft w:val="0"/>
          <w:marRight w:val="0"/>
          <w:marTop w:val="0"/>
          <w:marBottom w:val="0"/>
          <w:divBdr>
            <w:top w:val="none" w:sz="0" w:space="0" w:color="auto"/>
            <w:left w:val="none" w:sz="0" w:space="0" w:color="auto"/>
            <w:bottom w:val="none" w:sz="0" w:space="0" w:color="auto"/>
            <w:right w:val="none" w:sz="0" w:space="0" w:color="auto"/>
          </w:divBdr>
          <w:divsChild>
            <w:div w:id="762720517">
              <w:marLeft w:val="0"/>
              <w:marRight w:val="0"/>
              <w:marTop w:val="0"/>
              <w:marBottom w:val="0"/>
              <w:divBdr>
                <w:top w:val="none" w:sz="0" w:space="0" w:color="auto"/>
                <w:left w:val="none" w:sz="0" w:space="0" w:color="auto"/>
                <w:bottom w:val="none" w:sz="0" w:space="0" w:color="auto"/>
                <w:right w:val="none" w:sz="0" w:space="0" w:color="auto"/>
              </w:divBdr>
              <w:divsChild>
                <w:div w:id="165382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343233">
      <w:bodyDiv w:val="1"/>
      <w:marLeft w:val="0"/>
      <w:marRight w:val="0"/>
      <w:marTop w:val="0"/>
      <w:marBottom w:val="0"/>
      <w:divBdr>
        <w:top w:val="none" w:sz="0" w:space="0" w:color="auto"/>
        <w:left w:val="none" w:sz="0" w:space="0" w:color="auto"/>
        <w:bottom w:val="none" w:sz="0" w:space="0" w:color="auto"/>
        <w:right w:val="none" w:sz="0" w:space="0" w:color="auto"/>
      </w:divBdr>
      <w:divsChild>
        <w:div w:id="1931422221">
          <w:marLeft w:val="0"/>
          <w:marRight w:val="0"/>
          <w:marTop w:val="0"/>
          <w:marBottom w:val="0"/>
          <w:divBdr>
            <w:top w:val="none" w:sz="0" w:space="0" w:color="auto"/>
            <w:left w:val="none" w:sz="0" w:space="0" w:color="auto"/>
            <w:bottom w:val="none" w:sz="0" w:space="0" w:color="auto"/>
            <w:right w:val="none" w:sz="0" w:space="0" w:color="auto"/>
          </w:divBdr>
          <w:divsChild>
            <w:div w:id="517082086">
              <w:marLeft w:val="0"/>
              <w:marRight w:val="0"/>
              <w:marTop w:val="0"/>
              <w:marBottom w:val="0"/>
              <w:divBdr>
                <w:top w:val="none" w:sz="0" w:space="0" w:color="auto"/>
                <w:left w:val="none" w:sz="0" w:space="0" w:color="auto"/>
                <w:bottom w:val="none" w:sz="0" w:space="0" w:color="auto"/>
                <w:right w:val="none" w:sz="0" w:space="0" w:color="auto"/>
              </w:divBdr>
              <w:divsChild>
                <w:div w:id="181163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745619">
      <w:bodyDiv w:val="1"/>
      <w:marLeft w:val="0"/>
      <w:marRight w:val="0"/>
      <w:marTop w:val="0"/>
      <w:marBottom w:val="0"/>
      <w:divBdr>
        <w:top w:val="none" w:sz="0" w:space="0" w:color="auto"/>
        <w:left w:val="none" w:sz="0" w:space="0" w:color="auto"/>
        <w:bottom w:val="none" w:sz="0" w:space="0" w:color="auto"/>
        <w:right w:val="none" w:sz="0" w:space="0" w:color="auto"/>
      </w:divBdr>
    </w:div>
    <w:div w:id="1402602746">
      <w:bodyDiv w:val="1"/>
      <w:marLeft w:val="0"/>
      <w:marRight w:val="0"/>
      <w:marTop w:val="0"/>
      <w:marBottom w:val="0"/>
      <w:divBdr>
        <w:top w:val="none" w:sz="0" w:space="0" w:color="auto"/>
        <w:left w:val="none" w:sz="0" w:space="0" w:color="auto"/>
        <w:bottom w:val="none" w:sz="0" w:space="0" w:color="auto"/>
        <w:right w:val="none" w:sz="0" w:space="0" w:color="auto"/>
      </w:divBdr>
      <w:divsChild>
        <w:div w:id="777987594">
          <w:marLeft w:val="0"/>
          <w:marRight w:val="0"/>
          <w:marTop w:val="0"/>
          <w:marBottom w:val="0"/>
          <w:divBdr>
            <w:top w:val="none" w:sz="0" w:space="0" w:color="auto"/>
            <w:left w:val="none" w:sz="0" w:space="0" w:color="auto"/>
            <w:bottom w:val="none" w:sz="0" w:space="0" w:color="auto"/>
            <w:right w:val="none" w:sz="0" w:space="0" w:color="auto"/>
          </w:divBdr>
          <w:divsChild>
            <w:div w:id="748501297">
              <w:marLeft w:val="0"/>
              <w:marRight w:val="0"/>
              <w:marTop w:val="0"/>
              <w:marBottom w:val="0"/>
              <w:divBdr>
                <w:top w:val="none" w:sz="0" w:space="0" w:color="auto"/>
                <w:left w:val="none" w:sz="0" w:space="0" w:color="auto"/>
                <w:bottom w:val="none" w:sz="0" w:space="0" w:color="auto"/>
                <w:right w:val="none" w:sz="0" w:space="0" w:color="auto"/>
              </w:divBdr>
              <w:divsChild>
                <w:div w:id="69333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448316">
      <w:bodyDiv w:val="1"/>
      <w:marLeft w:val="0"/>
      <w:marRight w:val="0"/>
      <w:marTop w:val="0"/>
      <w:marBottom w:val="0"/>
      <w:divBdr>
        <w:top w:val="none" w:sz="0" w:space="0" w:color="auto"/>
        <w:left w:val="none" w:sz="0" w:space="0" w:color="auto"/>
        <w:bottom w:val="none" w:sz="0" w:space="0" w:color="auto"/>
        <w:right w:val="none" w:sz="0" w:space="0" w:color="auto"/>
      </w:divBdr>
    </w:div>
    <w:div w:id="1555384093">
      <w:bodyDiv w:val="1"/>
      <w:marLeft w:val="0"/>
      <w:marRight w:val="0"/>
      <w:marTop w:val="0"/>
      <w:marBottom w:val="0"/>
      <w:divBdr>
        <w:top w:val="none" w:sz="0" w:space="0" w:color="auto"/>
        <w:left w:val="none" w:sz="0" w:space="0" w:color="auto"/>
        <w:bottom w:val="none" w:sz="0" w:space="0" w:color="auto"/>
        <w:right w:val="none" w:sz="0" w:space="0" w:color="auto"/>
      </w:divBdr>
      <w:divsChild>
        <w:div w:id="312295120">
          <w:marLeft w:val="0"/>
          <w:marRight w:val="0"/>
          <w:marTop w:val="0"/>
          <w:marBottom w:val="0"/>
          <w:divBdr>
            <w:top w:val="none" w:sz="0" w:space="0" w:color="auto"/>
            <w:left w:val="none" w:sz="0" w:space="0" w:color="auto"/>
            <w:bottom w:val="none" w:sz="0" w:space="0" w:color="auto"/>
            <w:right w:val="none" w:sz="0" w:space="0" w:color="auto"/>
          </w:divBdr>
          <w:divsChild>
            <w:div w:id="1991052583">
              <w:marLeft w:val="0"/>
              <w:marRight w:val="0"/>
              <w:marTop w:val="0"/>
              <w:marBottom w:val="0"/>
              <w:divBdr>
                <w:top w:val="none" w:sz="0" w:space="0" w:color="auto"/>
                <w:left w:val="none" w:sz="0" w:space="0" w:color="auto"/>
                <w:bottom w:val="none" w:sz="0" w:space="0" w:color="auto"/>
                <w:right w:val="none" w:sz="0" w:space="0" w:color="auto"/>
              </w:divBdr>
              <w:divsChild>
                <w:div w:id="112920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85531">
      <w:bodyDiv w:val="1"/>
      <w:marLeft w:val="0"/>
      <w:marRight w:val="0"/>
      <w:marTop w:val="0"/>
      <w:marBottom w:val="0"/>
      <w:divBdr>
        <w:top w:val="none" w:sz="0" w:space="0" w:color="auto"/>
        <w:left w:val="none" w:sz="0" w:space="0" w:color="auto"/>
        <w:bottom w:val="none" w:sz="0" w:space="0" w:color="auto"/>
        <w:right w:val="none" w:sz="0" w:space="0" w:color="auto"/>
      </w:divBdr>
      <w:divsChild>
        <w:div w:id="1528711052">
          <w:marLeft w:val="0"/>
          <w:marRight w:val="0"/>
          <w:marTop w:val="0"/>
          <w:marBottom w:val="0"/>
          <w:divBdr>
            <w:top w:val="none" w:sz="0" w:space="0" w:color="auto"/>
            <w:left w:val="none" w:sz="0" w:space="0" w:color="auto"/>
            <w:bottom w:val="none" w:sz="0" w:space="0" w:color="auto"/>
            <w:right w:val="none" w:sz="0" w:space="0" w:color="auto"/>
          </w:divBdr>
          <w:divsChild>
            <w:div w:id="1892692534">
              <w:marLeft w:val="0"/>
              <w:marRight w:val="0"/>
              <w:marTop w:val="0"/>
              <w:marBottom w:val="0"/>
              <w:divBdr>
                <w:top w:val="none" w:sz="0" w:space="0" w:color="auto"/>
                <w:left w:val="none" w:sz="0" w:space="0" w:color="auto"/>
                <w:bottom w:val="none" w:sz="0" w:space="0" w:color="auto"/>
                <w:right w:val="none" w:sz="0" w:space="0" w:color="auto"/>
              </w:divBdr>
              <w:divsChild>
                <w:div w:id="19981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2467">
      <w:bodyDiv w:val="1"/>
      <w:marLeft w:val="0"/>
      <w:marRight w:val="0"/>
      <w:marTop w:val="0"/>
      <w:marBottom w:val="0"/>
      <w:divBdr>
        <w:top w:val="none" w:sz="0" w:space="0" w:color="auto"/>
        <w:left w:val="none" w:sz="0" w:space="0" w:color="auto"/>
        <w:bottom w:val="none" w:sz="0" w:space="0" w:color="auto"/>
        <w:right w:val="none" w:sz="0" w:space="0" w:color="auto"/>
      </w:divBdr>
      <w:divsChild>
        <w:div w:id="496266003">
          <w:marLeft w:val="0"/>
          <w:marRight w:val="0"/>
          <w:marTop w:val="0"/>
          <w:marBottom w:val="0"/>
          <w:divBdr>
            <w:top w:val="none" w:sz="0" w:space="0" w:color="auto"/>
            <w:left w:val="none" w:sz="0" w:space="0" w:color="auto"/>
            <w:bottom w:val="none" w:sz="0" w:space="0" w:color="auto"/>
            <w:right w:val="none" w:sz="0" w:space="0" w:color="auto"/>
          </w:divBdr>
          <w:divsChild>
            <w:div w:id="241069031">
              <w:marLeft w:val="0"/>
              <w:marRight w:val="0"/>
              <w:marTop w:val="0"/>
              <w:marBottom w:val="0"/>
              <w:divBdr>
                <w:top w:val="none" w:sz="0" w:space="0" w:color="auto"/>
                <w:left w:val="none" w:sz="0" w:space="0" w:color="auto"/>
                <w:bottom w:val="none" w:sz="0" w:space="0" w:color="auto"/>
                <w:right w:val="none" w:sz="0" w:space="0" w:color="auto"/>
              </w:divBdr>
              <w:divsChild>
                <w:div w:id="178272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294652">
      <w:bodyDiv w:val="1"/>
      <w:marLeft w:val="0"/>
      <w:marRight w:val="0"/>
      <w:marTop w:val="0"/>
      <w:marBottom w:val="0"/>
      <w:divBdr>
        <w:top w:val="none" w:sz="0" w:space="0" w:color="auto"/>
        <w:left w:val="none" w:sz="0" w:space="0" w:color="auto"/>
        <w:bottom w:val="none" w:sz="0" w:space="0" w:color="auto"/>
        <w:right w:val="none" w:sz="0" w:space="0" w:color="auto"/>
      </w:divBdr>
      <w:divsChild>
        <w:div w:id="85619379">
          <w:marLeft w:val="0"/>
          <w:marRight w:val="0"/>
          <w:marTop w:val="0"/>
          <w:marBottom w:val="0"/>
          <w:divBdr>
            <w:top w:val="none" w:sz="0" w:space="0" w:color="auto"/>
            <w:left w:val="none" w:sz="0" w:space="0" w:color="auto"/>
            <w:bottom w:val="none" w:sz="0" w:space="0" w:color="auto"/>
            <w:right w:val="none" w:sz="0" w:space="0" w:color="auto"/>
          </w:divBdr>
          <w:divsChild>
            <w:div w:id="1316421652">
              <w:marLeft w:val="0"/>
              <w:marRight w:val="0"/>
              <w:marTop w:val="0"/>
              <w:marBottom w:val="0"/>
              <w:divBdr>
                <w:top w:val="none" w:sz="0" w:space="0" w:color="auto"/>
                <w:left w:val="none" w:sz="0" w:space="0" w:color="auto"/>
                <w:bottom w:val="none" w:sz="0" w:space="0" w:color="auto"/>
                <w:right w:val="none" w:sz="0" w:space="0" w:color="auto"/>
              </w:divBdr>
              <w:divsChild>
                <w:div w:id="2646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03068">
      <w:bodyDiv w:val="1"/>
      <w:marLeft w:val="0"/>
      <w:marRight w:val="0"/>
      <w:marTop w:val="0"/>
      <w:marBottom w:val="0"/>
      <w:divBdr>
        <w:top w:val="none" w:sz="0" w:space="0" w:color="auto"/>
        <w:left w:val="none" w:sz="0" w:space="0" w:color="auto"/>
        <w:bottom w:val="none" w:sz="0" w:space="0" w:color="auto"/>
        <w:right w:val="none" w:sz="0" w:space="0" w:color="auto"/>
      </w:divBdr>
      <w:divsChild>
        <w:div w:id="166674933">
          <w:marLeft w:val="0"/>
          <w:marRight w:val="0"/>
          <w:marTop w:val="0"/>
          <w:marBottom w:val="0"/>
          <w:divBdr>
            <w:top w:val="none" w:sz="0" w:space="0" w:color="auto"/>
            <w:left w:val="none" w:sz="0" w:space="0" w:color="auto"/>
            <w:bottom w:val="none" w:sz="0" w:space="0" w:color="auto"/>
            <w:right w:val="none" w:sz="0" w:space="0" w:color="auto"/>
          </w:divBdr>
          <w:divsChild>
            <w:div w:id="133063006">
              <w:marLeft w:val="0"/>
              <w:marRight w:val="0"/>
              <w:marTop w:val="0"/>
              <w:marBottom w:val="0"/>
              <w:divBdr>
                <w:top w:val="none" w:sz="0" w:space="0" w:color="auto"/>
                <w:left w:val="none" w:sz="0" w:space="0" w:color="auto"/>
                <w:bottom w:val="none" w:sz="0" w:space="0" w:color="auto"/>
                <w:right w:val="none" w:sz="0" w:space="0" w:color="auto"/>
              </w:divBdr>
              <w:divsChild>
                <w:div w:id="521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92530">
      <w:bodyDiv w:val="1"/>
      <w:marLeft w:val="0"/>
      <w:marRight w:val="0"/>
      <w:marTop w:val="0"/>
      <w:marBottom w:val="0"/>
      <w:divBdr>
        <w:top w:val="none" w:sz="0" w:space="0" w:color="auto"/>
        <w:left w:val="none" w:sz="0" w:space="0" w:color="auto"/>
        <w:bottom w:val="none" w:sz="0" w:space="0" w:color="auto"/>
        <w:right w:val="none" w:sz="0" w:space="0" w:color="auto"/>
      </w:divBdr>
      <w:divsChild>
        <w:div w:id="1196116353">
          <w:marLeft w:val="0"/>
          <w:marRight w:val="0"/>
          <w:marTop w:val="0"/>
          <w:marBottom w:val="0"/>
          <w:divBdr>
            <w:top w:val="none" w:sz="0" w:space="0" w:color="auto"/>
            <w:left w:val="none" w:sz="0" w:space="0" w:color="auto"/>
            <w:bottom w:val="none" w:sz="0" w:space="0" w:color="auto"/>
            <w:right w:val="none" w:sz="0" w:space="0" w:color="auto"/>
          </w:divBdr>
          <w:divsChild>
            <w:div w:id="1508783483">
              <w:marLeft w:val="0"/>
              <w:marRight w:val="0"/>
              <w:marTop w:val="0"/>
              <w:marBottom w:val="0"/>
              <w:divBdr>
                <w:top w:val="none" w:sz="0" w:space="0" w:color="auto"/>
                <w:left w:val="none" w:sz="0" w:space="0" w:color="auto"/>
                <w:bottom w:val="none" w:sz="0" w:space="0" w:color="auto"/>
                <w:right w:val="none" w:sz="0" w:space="0" w:color="auto"/>
              </w:divBdr>
              <w:divsChild>
                <w:div w:id="163305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524582">
      <w:bodyDiv w:val="1"/>
      <w:marLeft w:val="0"/>
      <w:marRight w:val="0"/>
      <w:marTop w:val="0"/>
      <w:marBottom w:val="0"/>
      <w:divBdr>
        <w:top w:val="none" w:sz="0" w:space="0" w:color="auto"/>
        <w:left w:val="none" w:sz="0" w:space="0" w:color="auto"/>
        <w:bottom w:val="none" w:sz="0" w:space="0" w:color="auto"/>
        <w:right w:val="none" w:sz="0" w:space="0" w:color="auto"/>
      </w:divBdr>
      <w:divsChild>
        <w:div w:id="1689988479">
          <w:marLeft w:val="0"/>
          <w:marRight w:val="0"/>
          <w:marTop w:val="0"/>
          <w:marBottom w:val="0"/>
          <w:divBdr>
            <w:top w:val="none" w:sz="0" w:space="0" w:color="auto"/>
            <w:left w:val="none" w:sz="0" w:space="0" w:color="auto"/>
            <w:bottom w:val="none" w:sz="0" w:space="0" w:color="auto"/>
            <w:right w:val="none" w:sz="0" w:space="0" w:color="auto"/>
          </w:divBdr>
          <w:divsChild>
            <w:div w:id="1159612851">
              <w:marLeft w:val="0"/>
              <w:marRight w:val="0"/>
              <w:marTop w:val="0"/>
              <w:marBottom w:val="0"/>
              <w:divBdr>
                <w:top w:val="none" w:sz="0" w:space="0" w:color="auto"/>
                <w:left w:val="none" w:sz="0" w:space="0" w:color="auto"/>
                <w:bottom w:val="none" w:sz="0" w:space="0" w:color="auto"/>
                <w:right w:val="none" w:sz="0" w:space="0" w:color="auto"/>
              </w:divBdr>
              <w:divsChild>
                <w:div w:id="72517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131521">
      <w:bodyDiv w:val="1"/>
      <w:marLeft w:val="0"/>
      <w:marRight w:val="0"/>
      <w:marTop w:val="0"/>
      <w:marBottom w:val="0"/>
      <w:divBdr>
        <w:top w:val="none" w:sz="0" w:space="0" w:color="auto"/>
        <w:left w:val="none" w:sz="0" w:space="0" w:color="auto"/>
        <w:bottom w:val="none" w:sz="0" w:space="0" w:color="auto"/>
        <w:right w:val="none" w:sz="0" w:space="0" w:color="auto"/>
      </w:divBdr>
    </w:div>
    <w:div w:id="1969816921">
      <w:bodyDiv w:val="1"/>
      <w:marLeft w:val="0"/>
      <w:marRight w:val="0"/>
      <w:marTop w:val="0"/>
      <w:marBottom w:val="0"/>
      <w:divBdr>
        <w:top w:val="none" w:sz="0" w:space="0" w:color="auto"/>
        <w:left w:val="none" w:sz="0" w:space="0" w:color="auto"/>
        <w:bottom w:val="none" w:sz="0" w:space="0" w:color="auto"/>
        <w:right w:val="none" w:sz="0" w:space="0" w:color="auto"/>
      </w:divBdr>
    </w:div>
    <w:div w:id="1999993763">
      <w:bodyDiv w:val="1"/>
      <w:marLeft w:val="0"/>
      <w:marRight w:val="0"/>
      <w:marTop w:val="0"/>
      <w:marBottom w:val="0"/>
      <w:divBdr>
        <w:top w:val="none" w:sz="0" w:space="0" w:color="auto"/>
        <w:left w:val="none" w:sz="0" w:space="0" w:color="auto"/>
        <w:bottom w:val="none" w:sz="0" w:space="0" w:color="auto"/>
        <w:right w:val="none" w:sz="0" w:space="0" w:color="auto"/>
      </w:divBdr>
    </w:div>
    <w:div w:id="2022850778">
      <w:bodyDiv w:val="1"/>
      <w:marLeft w:val="0"/>
      <w:marRight w:val="0"/>
      <w:marTop w:val="0"/>
      <w:marBottom w:val="0"/>
      <w:divBdr>
        <w:top w:val="none" w:sz="0" w:space="0" w:color="auto"/>
        <w:left w:val="none" w:sz="0" w:space="0" w:color="auto"/>
        <w:bottom w:val="none" w:sz="0" w:space="0" w:color="auto"/>
        <w:right w:val="none" w:sz="0" w:space="0" w:color="auto"/>
      </w:divBdr>
      <w:divsChild>
        <w:div w:id="2116316364">
          <w:marLeft w:val="0"/>
          <w:marRight w:val="0"/>
          <w:marTop w:val="0"/>
          <w:marBottom w:val="0"/>
          <w:divBdr>
            <w:top w:val="none" w:sz="0" w:space="0" w:color="auto"/>
            <w:left w:val="none" w:sz="0" w:space="0" w:color="auto"/>
            <w:bottom w:val="none" w:sz="0" w:space="0" w:color="auto"/>
            <w:right w:val="none" w:sz="0" w:space="0" w:color="auto"/>
          </w:divBdr>
          <w:divsChild>
            <w:div w:id="1882941657">
              <w:marLeft w:val="0"/>
              <w:marRight w:val="0"/>
              <w:marTop w:val="0"/>
              <w:marBottom w:val="0"/>
              <w:divBdr>
                <w:top w:val="none" w:sz="0" w:space="0" w:color="auto"/>
                <w:left w:val="none" w:sz="0" w:space="0" w:color="auto"/>
                <w:bottom w:val="none" w:sz="0" w:space="0" w:color="auto"/>
                <w:right w:val="none" w:sz="0" w:space="0" w:color="auto"/>
              </w:divBdr>
              <w:divsChild>
                <w:div w:id="34132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272199">
      <w:bodyDiv w:val="1"/>
      <w:marLeft w:val="0"/>
      <w:marRight w:val="0"/>
      <w:marTop w:val="0"/>
      <w:marBottom w:val="0"/>
      <w:divBdr>
        <w:top w:val="none" w:sz="0" w:space="0" w:color="auto"/>
        <w:left w:val="none" w:sz="0" w:space="0" w:color="auto"/>
        <w:bottom w:val="none" w:sz="0" w:space="0" w:color="auto"/>
        <w:right w:val="none" w:sz="0" w:space="0" w:color="auto"/>
      </w:divBdr>
      <w:divsChild>
        <w:div w:id="471219744">
          <w:marLeft w:val="0"/>
          <w:marRight w:val="0"/>
          <w:marTop w:val="0"/>
          <w:marBottom w:val="0"/>
          <w:divBdr>
            <w:top w:val="none" w:sz="0" w:space="0" w:color="auto"/>
            <w:left w:val="none" w:sz="0" w:space="0" w:color="auto"/>
            <w:bottom w:val="none" w:sz="0" w:space="0" w:color="auto"/>
            <w:right w:val="none" w:sz="0" w:space="0" w:color="auto"/>
          </w:divBdr>
          <w:divsChild>
            <w:div w:id="407190339">
              <w:marLeft w:val="0"/>
              <w:marRight w:val="0"/>
              <w:marTop w:val="0"/>
              <w:marBottom w:val="0"/>
              <w:divBdr>
                <w:top w:val="none" w:sz="0" w:space="0" w:color="auto"/>
                <w:left w:val="none" w:sz="0" w:space="0" w:color="auto"/>
                <w:bottom w:val="none" w:sz="0" w:space="0" w:color="auto"/>
                <w:right w:val="none" w:sz="0" w:space="0" w:color="auto"/>
              </w:divBdr>
              <w:divsChild>
                <w:div w:id="176025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2.png@01D60431.EDB10BC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ls.strindberg@cpuc.ca.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docs.cpuc.ca.gov/PublishedDocs/Efile/G000/M342/K189/342189331.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d\AppData\Local\Microsoft\Windows\Temporary%20Internet%20Files\Content.IE5\H6UEAIA0\CPUC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8FB708763449468F133133BCCB3632" ma:contentTypeVersion="5" ma:contentTypeDescription="Create a new document." ma:contentTypeScope="" ma:versionID="8970b117949e54f7b6344cfddc539fa3">
  <xsd:schema xmlns:xsd="http://www.w3.org/2001/XMLSchema" xmlns:xs="http://www.w3.org/2001/XMLSchema" xmlns:p="http://schemas.microsoft.com/office/2006/metadata/properties" xmlns:ns3="44a36424-4835-4464-8d29-766a8d3a17c8" xmlns:ns4="bc9a5706-b95a-45d3-a7bd-5a44d7533426" targetNamespace="http://schemas.microsoft.com/office/2006/metadata/properties" ma:root="true" ma:fieldsID="affc64c3b41e262f114fe0669f2aacbb" ns3:_="" ns4:_="">
    <xsd:import namespace="44a36424-4835-4464-8d29-766a8d3a17c8"/>
    <xsd:import namespace="bc9a5706-b95a-45d3-a7bd-5a44d753342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36424-4835-4464-8d29-766a8d3a17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9a5706-b95a-45d3-a7bd-5a44d75334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3706E-2BB0-4B95-93C1-280EF03016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B73D2E-2D3C-4F04-B76E-2C446EC93093}">
  <ds:schemaRefs>
    <ds:schemaRef ds:uri="http://schemas.microsoft.com/sharepoint/v3/contenttype/forms"/>
  </ds:schemaRefs>
</ds:datastoreItem>
</file>

<file path=customXml/itemProps3.xml><?xml version="1.0" encoding="utf-8"?>
<ds:datastoreItem xmlns:ds="http://schemas.openxmlformats.org/officeDocument/2006/customXml" ds:itemID="{23912E8E-8E74-4E66-B066-3226A8C3A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36424-4835-4464-8d29-766a8d3a17c8"/>
    <ds:schemaRef ds:uri="bc9a5706-b95a-45d3-a7bd-5a44d75334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6BF75E-C9E3-42B5-8BF8-82CE1D0A3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CPUCLetterhead</Template>
  <TotalTime>0</TotalTime>
  <Pages>10</Pages>
  <Words>3393</Words>
  <Characters>19345</Characters>
  <Application>Microsoft Office Word</Application>
  <DocSecurity>0</DocSecurity>
  <Lines>161</Lines>
  <Paragraphs>45</Paragraphs>
  <ScaleCrop>false</ScaleCrop>
  <Manager/>
  <Company>California Public Utilities Commission</Company>
  <LinksUpToDate>false</LinksUpToDate>
  <CharactersWithSpaces>22693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CPUC Letterhead (Brown)</dc:title>
  <dc:subject>&amp;lt;p&amp;gt;TODAY s DATE      Recipient s address        Dear Mr./Mrs:                                Sincerely,          Paul Clanon  Executive Director                          1      4 31574         STATE OF CALIFORNIA</dc:subject>
  <dc:creator>LaBonte, Alison</dc:creator>
  <cp:keywords/>
  <dc:description>&amp;lt;p&amp;gt;TODAY s DATE      Recipient s address        Dear Mr./Mrs:                                Sincerely,          Paul Clanon  Executive Director                          1      4 31574         STATE OF CALIFORNIA                                                                                                           EDMU&amp;lt;/p&amp;gt;</dc:description>
  <cp:lastModifiedBy>Franzese, Peter</cp:lastModifiedBy>
  <cp:revision>2</cp:revision>
  <cp:lastPrinted>2010-08-23T21:56:00Z</cp:lastPrinted>
  <dcterms:created xsi:type="dcterms:W3CDTF">2021-01-06T17:39:00Z</dcterms:created>
  <dcterms:modified xsi:type="dcterms:W3CDTF">2021-01-06T17:39:00Z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DownloadAsset.aspx?id=5571</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&amp;lt;p&amp;gt;TODAY s DATE      Recipient s address        Dear Mr./Mrs:                                Sincerely,          Paul Clanon  Executive Director                          1      4 31574         STATE OF CALIFORNIA                                     </vt:lpwstr>
  </property>
  <property fmtid="{D5CDD505-2E9C-101B-9397-08002B2CF9AE}" pid="8" name="EktExpiryType">
    <vt:i4>1</vt:i4>
  </property>
  <property fmtid="{D5CDD505-2E9C-101B-9397-08002B2CF9AE}" pid="9" name="EktDateCreated">
    <vt:filetime>2013-07-24T10:00:00Z</vt:filetime>
  </property>
  <property fmtid="{D5CDD505-2E9C-101B-9397-08002B2CF9AE}" pid="10" name="EktDateModified">
    <vt:filetime>2013-07-24T10:00:00Z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52224</vt:i4>
  </property>
  <property fmtid="{D5CDD505-2E9C-101B-9397-08002B2CF9AE}" pid="14" name="EktSearchable">
    <vt:i4>1</vt:i4>
  </property>
  <property fmtid="{D5CDD505-2E9C-101B-9397-08002B2CF9AE}" pid="15" name="EktEDescription">
    <vt:lpwstr>Summary &amp;lt;p&amp;gt;TODAY s DATE      Recipient s address        Dear Mr./Mrs:                                Sincerely,          Paul Clanon  Executive Director                          1      4 31574         STATE OF CALIFORNIA                             </vt:lpwstr>
  </property>
  <property fmtid="{D5CDD505-2E9C-101B-9397-08002B2CF9AE}" pid="16" name="ContentTypeId">
    <vt:lpwstr>0x010100538FB708763449468F133133BCCB3632</vt:lpwstr>
  </property>
</Properties>
</file>