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6.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51EFC2B" w14:textId="0A008932" w:rsidR="00F32EED" w:rsidRDefault="178B4241" w:rsidP="50FE74AD">
      <w:pPr>
        <w:pStyle w:val="CoverTitle"/>
      </w:pPr>
      <w:r>
        <w:rPr>
          <w:noProof/>
        </w:rPr>
        <w:drawing>
          <wp:anchor distT="0" distB="0" distL="114300" distR="114300" simplePos="0" relativeHeight="251658240" behindDoc="0" locked="0" layoutInCell="1" allowOverlap="1" wp14:anchorId="782052AA" wp14:editId="0D1CF104">
            <wp:simplePos x="0" y="0"/>
            <wp:positionH relativeFrom="column">
              <wp:align>left</wp:align>
            </wp:positionH>
            <wp:positionV relativeFrom="paragraph">
              <wp:posOffset>0</wp:posOffset>
            </wp:positionV>
            <wp:extent cx="7845039" cy="5143498"/>
            <wp:effectExtent l="0" t="0" r="0" b="0"/>
            <wp:wrapSquare wrapText="bothSides"/>
            <wp:docPr id="1209723764" name="Picture 1209723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7845039" cy="5143498"/>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33451D">
        <w:t>EmPower</w:t>
      </w:r>
      <w:proofErr w:type="spellEnd"/>
      <w:r w:rsidRPr="0033451D">
        <w:t xml:space="preserve"> My Home</w:t>
      </w:r>
      <w:r w:rsidR="17187ECD" w:rsidRPr="0033451D">
        <w:t xml:space="preserve"> </w:t>
      </w:r>
    </w:p>
    <w:p w14:paraId="50BCE326" w14:textId="61D045D8" w:rsidR="00F32EED" w:rsidRDefault="0033451D" w:rsidP="00636022">
      <w:pPr>
        <w:pStyle w:val="CoverSubtitle"/>
      </w:pPr>
      <w:r w:rsidRPr="0033451D">
        <w:t>Implementation Plan</w:t>
      </w:r>
    </w:p>
    <w:p w14:paraId="7963075C" w14:textId="77777777" w:rsidR="00F32EED" w:rsidRDefault="00F32EED" w:rsidP="00636022">
      <w:pPr>
        <w:pStyle w:val="CoverDetails"/>
      </w:pPr>
      <w:r>
        <w:t>Prepared by</w:t>
      </w:r>
    </w:p>
    <w:p w14:paraId="2A7DF26D" w14:textId="1543930F" w:rsidR="0033451D" w:rsidRDefault="0033451D" w:rsidP="00636022">
      <w:pPr>
        <w:pStyle w:val="CoverDetails"/>
      </w:pPr>
      <w:r>
        <w:t>Seth McKinney</w:t>
      </w:r>
      <w:r w:rsidR="00F0022B">
        <w:t>, Resource Innovations</w:t>
      </w:r>
    </w:p>
    <w:p w14:paraId="12F4809D" w14:textId="530C6776" w:rsidR="00F32EED" w:rsidRDefault="5E3752BA" w:rsidP="00636022">
      <w:pPr>
        <w:pStyle w:val="CoverDetails"/>
      </w:pPr>
      <w:r>
        <w:t>Date</w:t>
      </w:r>
      <w:r w:rsidRPr="3343E086">
        <w:rPr>
          <w:rStyle w:val="NormalBoldChar"/>
        </w:rPr>
        <w:t>:</w:t>
      </w:r>
      <w:r>
        <w:t xml:space="preserve"> </w:t>
      </w:r>
      <w:r w:rsidR="004C0E47">
        <w:t>10</w:t>
      </w:r>
      <w:r w:rsidR="1B204E4A">
        <w:t>.</w:t>
      </w:r>
      <w:r w:rsidR="004C0E47">
        <w:t>10</w:t>
      </w:r>
      <w:r w:rsidR="1B204E4A">
        <w:t>.2024</w:t>
      </w:r>
    </w:p>
    <w:p w14:paraId="79935B10" w14:textId="0078DDAE" w:rsidR="00822F69" w:rsidRDefault="00822F69" w:rsidP="50FE74AD">
      <w:pPr>
        <w:sectPr w:rsidR="00822F69" w:rsidSect="00A54754">
          <w:headerReference w:type="default" r:id="rId13"/>
          <w:footerReference w:type="even" r:id="rId14"/>
          <w:footerReference w:type="first" r:id="rId15"/>
          <w:type w:val="continuous"/>
          <w:pgSz w:w="12240" w:h="15840"/>
          <w:pgMar w:top="1901" w:right="1080" w:bottom="1728" w:left="1080" w:header="720" w:footer="864" w:gutter="0"/>
          <w:pgNumType w:fmt="lowerRoman" w:start="1"/>
          <w:cols w:space="720"/>
          <w:docGrid w:linePitch="360"/>
        </w:sectPr>
      </w:pPr>
    </w:p>
    <w:p w14:paraId="25197B76" w14:textId="77777777" w:rsidR="00960F1D" w:rsidRPr="003B5810" w:rsidRDefault="07E26303" w:rsidP="50FE74AD">
      <w:pPr>
        <w:pStyle w:val="TOCHeading"/>
      </w:pPr>
      <w:bookmarkStart w:id="0" w:name="_Toc179449221"/>
      <w:r>
        <w:lastRenderedPageBreak/>
        <w:t>Table of Contents</w:t>
      </w:r>
      <w:bookmarkEnd w:id="0"/>
    </w:p>
    <w:p w14:paraId="6EDD357E" w14:textId="60DCF691" w:rsidR="00B22A0E" w:rsidRDefault="00065C31">
      <w:pPr>
        <w:pStyle w:val="TOC1"/>
        <w:rPr>
          <w:rFonts w:eastAsiaTheme="minorEastAsia"/>
          <w:b w:val="0"/>
          <w:bCs w:val="0"/>
          <w:iCs w:val="0"/>
          <w:color w:val="auto"/>
          <w:kern w:val="2"/>
          <w:lang w:eastAsia="en-US"/>
          <w14:ligatures w14:val="standardContextual"/>
        </w:rPr>
      </w:pPr>
      <w:r w:rsidRPr="6C3695A9">
        <w:fldChar w:fldCharType="begin"/>
      </w:r>
      <w:r>
        <w:instrText xml:space="preserve"> TOC \o "2-3" \h \z \t "Heading 1,1,Heading 9,1,TOC Heading,1" </w:instrText>
      </w:r>
      <w:r w:rsidRPr="6C3695A9">
        <w:fldChar w:fldCharType="separate"/>
      </w:r>
      <w:hyperlink w:anchor="_Toc179449221" w:history="1">
        <w:r w:rsidR="00B22A0E" w:rsidRPr="00100A2D">
          <w:rPr>
            <w:rStyle w:val="Hyperlink"/>
          </w:rPr>
          <w:t>Table of Contents</w:t>
        </w:r>
        <w:r w:rsidR="00B22A0E">
          <w:rPr>
            <w:webHidden/>
          </w:rPr>
          <w:tab/>
        </w:r>
        <w:r w:rsidR="00B22A0E">
          <w:rPr>
            <w:webHidden/>
          </w:rPr>
          <w:fldChar w:fldCharType="begin"/>
        </w:r>
        <w:r w:rsidR="00B22A0E">
          <w:rPr>
            <w:webHidden/>
          </w:rPr>
          <w:instrText xml:space="preserve"> PAGEREF _Toc179449221 \h </w:instrText>
        </w:r>
        <w:r w:rsidR="00B22A0E">
          <w:rPr>
            <w:webHidden/>
          </w:rPr>
        </w:r>
        <w:r w:rsidR="00B22A0E">
          <w:rPr>
            <w:webHidden/>
          </w:rPr>
          <w:fldChar w:fldCharType="separate"/>
        </w:r>
        <w:r w:rsidR="00B22A0E">
          <w:rPr>
            <w:webHidden/>
          </w:rPr>
          <w:t>1</w:t>
        </w:r>
        <w:r w:rsidR="00B22A0E">
          <w:rPr>
            <w:webHidden/>
          </w:rPr>
          <w:fldChar w:fldCharType="end"/>
        </w:r>
      </w:hyperlink>
    </w:p>
    <w:p w14:paraId="375A0288" w14:textId="0173EDF3" w:rsidR="00B22A0E" w:rsidRDefault="00B22A0E">
      <w:pPr>
        <w:pStyle w:val="TOC1"/>
        <w:rPr>
          <w:rFonts w:eastAsiaTheme="minorEastAsia"/>
          <w:b w:val="0"/>
          <w:bCs w:val="0"/>
          <w:iCs w:val="0"/>
          <w:color w:val="auto"/>
          <w:kern w:val="2"/>
          <w:lang w:eastAsia="en-US"/>
          <w14:ligatures w14:val="standardContextual"/>
        </w:rPr>
      </w:pPr>
      <w:hyperlink w:anchor="_Toc179449222" w:history="1">
        <w:r w:rsidRPr="00100A2D">
          <w:rPr>
            <w:rStyle w:val="Hyperlink"/>
          </w:rPr>
          <w:t>1</w:t>
        </w:r>
        <w:r>
          <w:rPr>
            <w:rFonts w:eastAsiaTheme="minorEastAsia"/>
            <w:b w:val="0"/>
            <w:bCs w:val="0"/>
            <w:iCs w:val="0"/>
            <w:color w:val="auto"/>
            <w:kern w:val="2"/>
            <w:lang w:eastAsia="en-US"/>
            <w14:ligatures w14:val="standardContextual"/>
          </w:rPr>
          <w:tab/>
        </w:r>
        <w:r w:rsidRPr="00100A2D">
          <w:rPr>
            <w:rStyle w:val="Hyperlink"/>
          </w:rPr>
          <w:t>Program Overview</w:t>
        </w:r>
        <w:r>
          <w:rPr>
            <w:webHidden/>
          </w:rPr>
          <w:tab/>
        </w:r>
        <w:r>
          <w:rPr>
            <w:webHidden/>
          </w:rPr>
          <w:fldChar w:fldCharType="begin"/>
        </w:r>
        <w:r>
          <w:rPr>
            <w:webHidden/>
          </w:rPr>
          <w:instrText xml:space="preserve"> PAGEREF _Toc179449222 \h </w:instrText>
        </w:r>
        <w:r>
          <w:rPr>
            <w:webHidden/>
          </w:rPr>
        </w:r>
        <w:r>
          <w:rPr>
            <w:webHidden/>
          </w:rPr>
          <w:fldChar w:fldCharType="separate"/>
        </w:r>
        <w:r>
          <w:rPr>
            <w:webHidden/>
          </w:rPr>
          <w:t>3</w:t>
        </w:r>
        <w:r>
          <w:rPr>
            <w:webHidden/>
          </w:rPr>
          <w:fldChar w:fldCharType="end"/>
        </w:r>
      </w:hyperlink>
    </w:p>
    <w:p w14:paraId="131FFAA5" w14:textId="5BADF6EF" w:rsidR="00B22A0E" w:rsidRDefault="00B22A0E">
      <w:pPr>
        <w:pStyle w:val="TOC2"/>
        <w:rPr>
          <w:rFonts w:eastAsiaTheme="minorEastAsia"/>
          <w:bCs w:val="0"/>
          <w:iCs w:val="0"/>
          <w:color w:val="auto"/>
          <w:kern w:val="2"/>
          <w:szCs w:val="24"/>
          <w:lang w:eastAsia="en-US"/>
          <w14:ligatures w14:val="standardContextual"/>
        </w:rPr>
      </w:pPr>
      <w:hyperlink w:anchor="_Toc179449223" w:history="1">
        <w:r w:rsidRPr="00100A2D">
          <w:rPr>
            <w:rStyle w:val="Hyperlink"/>
          </w:rPr>
          <w:t>1.1</w:t>
        </w:r>
        <w:r>
          <w:rPr>
            <w:rFonts w:eastAsiaTheme="minorEastAsia"/>
            <w:bCs w:val="0"/>
            <w:iCs w:val="0"/>
            <w:color w:val="auto"/>
            <w:kern w:val="2"/>
            <w:szCs w:val="24"/>
            <w:lang w:eastAsia="en-US"/>
            <w14:ligatures w14:val="standardContextual"/>
          </w:rPr>
          <w:tab/>
        </w:r>
        <w:r w:rsidRPr="00100A2D">
          <w:rPr>
            <w:rStyle w:val="Hyperlink"/>
          </w:rPr>
          <w:t>Program Budget and Savings</w:t>
        </w:r>
        <w:r>
          <w:rPr>
            <w:webHidden/>
          </w:rPr>
          <w:tab/>
        </w:r>
        <w:r>
          <w:rPr>
            <w:webHidden/>
          </w:rPr>
          <w:fldChar w:fldCharType="begin"/>
        </w:r>
        <w:r>
          <w:rPr>
            <w:webHidden/>
          </w:rPr>
          <w:instrText xml:space="preserve"> PAGEREF _Toc179449223 \h </w:instrText>
        </w:r>
        <w:r>
          <w:rPr>
            <w:webHidden/>
          </w:rPr>
        </w:r>
        <w:r>
          <w:rPr>
            <w:webHidden/>
          </w:rPr>
          <w:fldChar w:fldCharType="separate"/>
        </w:r>
        <w:r>
          <w:rPr>
            <w:webHidden/>
          </w:rPr>
          <w:t>3</w:t>
        </w:r>
        <w:r>
          <w:rPr>
            <w:webHidden/>
          </w:rPr>
          <w:fldChar w:fldCharType="end"/>
        </w:r>
      </w:hyperlink>
    </w:p>
    <w:p w14:paraId="4CDF3A3F" w14:textId="72BBB955" w:rsidR="00B22A0E" w:rsidRDefault="00B22A0E">
      <w:pPr>
        <w:pStyle w:val="TOC3"/>
        <w:rPr>
          <w:rFonts w:eastAsiaTheme="minorEastAsia" w:cstheme="minorBidi"/>
          <w:iCs w:val="0"/>
          <w:noProof/>
          <w:color w:val="auto"/>
          <w:kern w:val="2"/>
          <w:szCs w:val="24"/>
          <w:lang w:eastAsia="en-US"/>
          <w14:ligatures w14:val="standardContextual"/>
        </w:rPr>
      </w:pPr>
      <w:hyperlink w:anchor="_Toc179449224" w:history="1">
        <w:r w:rsidRPr="00100A2D">
          <w:rPr>
            <w:rStyle w:val="Hyperlink"/>
            <w:noProof/>
          </w:rPr>
          <w:t>1.1.1</w:t>
        </w:r>
        <w:r>
          <w:rPr>
            <w:rFonts w:eastAsiaTheme="minorEastAsia" w:cstheme="minorBidi"/>
            <w:iCs w:val="0"/>
            <w:noProof/>
            <w:color w:val="auto"/>
            <w:kern w:val="2"/>
            <w:szCs w:val="24"/>
            <w:lang w:eastAsia="en-US"/>
            <w14:ligatures w14:val="standardContextual"/>
          </w:rPr>
          <w:tab/>
        </w:r>
        <w:r w:rsidRPr="00100A2D">
          <w:rPr>
            <w:rStyle w:val="Hyperlink"/>
            <w:noProof/>
          </w:rPr>
          <w:t>2024-2027 Program Details</w:t>
        </w:r>
        <w:r>
          <w:rPr>
            <w:noProof/>
            <w:webHidden/>
          </w:rPr>
          <w:tab/>
        </w:r>
        <w:r>
          <w:rPr>
            <w:noProof/>
            <w:webHidden/>
          </w:rPr>
          <w:fldChar w:fldCharType="begin"/>
        </w:r>
        <w:r>
          <w:rPr>
            <w:noProof/>
            <w:webHidden/>
          </w:rPr>
          <w:instrText xml:space="preserve"> PAGEREF _Toc179449224 \h </w:instrText>
        </w:r>
        <w:r>
          <w:rPr>
            <w:noProof/>
            <w:webHidden/>
          </w:rPr>
        </w:r>
        <w:r>
          <w:rPr>
            <w:noProof/>
            <w:webHidden/>
          </w:rPr>
          <w:fldChar w:fldCharType="separate"/>
        </w:r>
        <w:r>
          <w:rPr>
            <w:noProof/>
            <w:webHidden/>
          </w:rPr>
          <w:t>3</w:t>
        </w:r>
        <w:r>
          <w:rPr>
            <w:noProof/>
            <w:webHidden/>
          </w:rPr>
          <w:fldChar w:fldCharType="end"/>
        </w:r>
      </w:hyperlink>
    </w:p>
    <w:p w14:paraId="2ACA6678" w14:textId="25F1F3E6" w:rsidR="00B22A0E" w:rsidRDefault="00B22A0E">
      <w:pPr>
        <w:pStyle w:val="TOC3"/>
        <w:rPr>
          <w:rFonts w:eastAsiaTheme="minorEastAsia" w:cstheme="minorBidi"/>
          <w:iCs w:val="0"/>
          <w:noProof/>
          <w:color w:val="auto"/>
          <w:kern w:val="2"/>
          <w:szCs w:val="24"/>
          <w:lang w:eastAsia="en-US"/>
          <w14:ligatures w14:val="standardContextual"/>
        </w:rPr>
      </w:pPr>
      <w:hyperlink w:anchor="_Toc179449231" w:history="1">
        <w:r w:rsidRPr="00100A2D">
          <w:rPr>
            <w:rStyle w:val="Hyperlink"/>
            <w:noProof/>
          </w:rPr>
          <w:t>1.1.2</w:t>
        </w:r>
        <w:r>
          <w:rPr>
            <w:rFonts w:eastAsiaTheme="minorEastAsia" w:cstheme="minorBidi"/>
            <w:iCs w:val="0"/>
            <w:noProof/>
            <w:color w:val="auto"/>
            <w:kern w:val="2"/>
            <w:szCs w:val="24"/>
            <w:lang w:eastAsia="en-US"/>
            <w14:ligatures w14:val="standardContextual"/>
          </w:rPr>
          <w:tab/>
        </w:r>
        <w:r w:rsidRPr="00100A2D">
          <w:rPr>
            <w:rStyle w:val="Hyperlink"/>
            <w:noProof/>
          </w:rPr>
          <w:t>2024-2027 Projected Program Budget</w:t>
        </w:r>
        <w:r>
          <w:rPr>
            <w:noProof/>
            <w:webHidden/>
          </w:rPr>
          <w:tab/>
        </w:r>
        <w:r>
          <w:rPr>
            <w:noProof/>
            <w:webHidden/>
          </w:rPr>
          <w:fldChar w:fldCharType="begin"/>
        </w:r>
        <w:r>
          <w:rPr>
            <w:noProof/>
            <w:webHidden/>
          </w:rPr>
          <w:instrText xml:space="preserve"> PAGEREF _Toc179449231 \h </w:instrText>
        </w:r>
        <w:r>
          <w:rPr>
            <w:noProof/>
            <w:webHidden/>
          </w:rPr>
        </w:r>
        <w:r>
          <w:rPr>
            <w:noProof/>
            <w:webHidden/>
          </w:rPr>
          <w:fldChar w:fldCharType="separate"/>
        </w:r>
        <w:r>
          <w:rPr>
            <w:noProof/>
            <w:webHidden/>
          </w:rPr>
          <w:t>5</w:t>
        </w:r>
        <w:r>
          <w:rPr>
            <w:noProof/>
            <w:webHidden/>
          </w:rPr>
          <w:fldChar w:fldCharType="end"/>
        </w:r>
      </w:hyperlink>
    </w:p>
    <w:p w14:paraId="31C9CC6E" w14:textId="789926EC" w:rsidR="00B22A0E" w:rsidRDefault="00B22A0E">
      <w:pPr>
        <w:pStyle w:val="TOC3"/>
        <w:rPr>
          <w:rFonts w:eastAsiaTheme="minorEastAsia" w:cstheme="minorBidi"/>
          <w:iCs w:val="0"/>
          <w:noProof/>
          <w:color w:val="auto"/>
          <w:kern w:val="2"/>
          <w:szCs w:val="24"/>
          <w:lang w:eastAsia="en-US"/>
          <w14:ligatures w14:val="standardContextual"/>
        </w:rPr>
      </w:pPr>
      <w:hyperlink w:anchor="_Toc179449232" w:history="1">
        <w:r w:rsidRPr="00100A2D">
          <w:rPr>
            <w:rStyle w:val="Hyperlink"/>
            <w:noProof/>
          </w:rPr>
          <w:t>1.1.3</w:t>
        </w:r>
        <w:r>
          <w:rPr>
            <w:rFonts w:eastAsiaTheme="minorEastAsia" w:cstheme="minorBidi"/>
            <w:iCs w:val="0"/>
            <w:noProof/>
            <w:color w:val="auto"/>
            <w:kern w:val="2"/>
            <w:szCs w:val="24"/>
            <w:lang w:eastAsia="en-US"/>
            <w14:ligatures w14:val="standardContextual"/>
          </w:rPr>
          <w:tab/>
        </w:r>
        <w:r w:rsidRPr="00100A2D">
          <w:rPr>
            <w:rStyle w:val="Hyperlink"/>
            <w:noProof/>
          </w:rPr>
          <w:t>2024-2027 Projected Program Gross Impacts</w:t>
        </w:r>
        <w:r>
          <w:rPr>
            <w:noProof/>
            <w:webHidden/>
          </w:rPr>
          <w:tab/>
        </w:r>
        <w:r>
          <w:rPr>
            <w:noProof/>
            <w:webHidden/>
          </w:rPr>
          <w:fldChar w:fldCharType="begin"/>
        </w:r>
        <w:r>
          <w:rPr>
            <w:noProof/>
            <w:webHidden/>
          </w:rPr>
          <w:instrText xml:space="preserve"> PAGEREF _Toc179449232 \h </w:instrText>
        </w:r>
        <w:r>
          <w:rPr>
            <w:noProof/>
            <w:webHidden/>
          </w:rPr>
        </w:r>
        <w:r>
          <w:rPr>
            <w:noProof/>
            <w:webHidden/>
          </w:rPr>
          <w:fldChar w:fldCharType="separate"/>
        </w:r>
        <w:r>
          <w:rPr>
            <w:noProof/>
            <w:webHidden/>
          </w:rPr>
          <w:t>5</w:t>
        </w:r>
        <w:r>
          <w:rPr>
            <w:noProof/>
            <w:webHidden/>
          </w:rPr>
          <w:fldChar w:fldCharType="end"/>
        </w:r>
      </w:hyperlink>
    </w:p>
    <w:p w14:paraId="25B472B3" w14:textId="42430801" w:rsidR="00B22A0E" w:rsidRDefault="00B22A0E">
      <w:pPr>
        <w:pStyle w:val="TOC1"/>
        <w:rPr>
          <w:rFonts w:eastAsiaTheme="minorEastAsia"/>
          <w:b w:val="0"/>
          <w:bCs w:val="0"/>
          <w:iCs w:val="0"/>
          <w:color w:val="auto"/>
          <w:kern w:val="2"/>
          <w:lang w:eastAsia="en-US"/>
          <w14:ligatures w14:val="standardContextual"/>
        </w:rPr>
      </w:pPr>
      <w:hyperlink w:anchor="_Toc179449233" w:history="1">
        <w:r w:rsidRPr="00100A2D">
          <w:rPr>
            <w:rStyle w:val="Hyperlink"/>
          </w:rPr>
          <w:t>2</w:t>
        </w:r>
        <w:r>
          <w:rPr>
            <w:rFonts w:eastAsiaTheme="minorEastAsia"/>
            <w:b w:val="0"/>
            <w:bCs w:val="0"/>
            <w:iCs w:val="0"/>
            <w:color w:val="auto"/>
            <w:kern w:val="2"/>
            <w:lang w:eastAsia="en-US"/>
            <w14:ligatures w14:val="standardContextual"/>
          </w:rPr>
          <w:tab/>
        </w:r>
        <w:r w:rsidRPr="00100A2D">
          <w:rPr>
            <w:rStyle w:val="Hyperlink"/>
          </w:rPr>
          <w:t>Implementation Plan Narrative</w:t>
        </w:r>
        <w:r>
          <w:rPr>
            <w:webHidden/>
          </w:rPr>
          <w:tab/>
        </w:r>
        <w:r>
          <w:rPr>
            <w:webHidden/>
          </w:rPr>
          <w:fldChar w:fldCharType="begin"/>
        </w:r>
        <w:r>
          <w:rPr>
            <w:webHidden/>
          </w:rPr>
          <w:instrText xml:space="preserve"> PAGEREF _Toc179449233 \h </w:instrText>
        </w:r>
        <w:r>
          <w:rPr>
            <w:webHidden/>
          </w:rPr>
        </w:r>
        <w:r>
          <w:rPr>
            <w:webHidden/>
          </w:rPr>
          <w:fldChar w:fldCharType="separate"/>
        </w:r>
        <w:r>
          <w:rPr>
            <w:webHidden/>
          </w:rPr>
          <w:t>5</w:t>
        </w:r>
        <w:r>
          <w:rPr>
            <w:webHidden/>
          </w:rPr>
          <w:fldChar w:fldCharType="end"/>
        </w:r>
      </w:hyperlink>
    </w:p>
    <w:p w14:paraId="16A11598" w14:textId="5534772D" w:rsidR="00B22A0E" w:rsidRDefault="00B22A0E">
      <w:pPr>
        <w:pStyle w:val="TOC2"/>
        <w:rPr>
          <w:rFonts w:eastAsiaTheme="minorEastAsia"/>
          <w:bCs w:val="0"/>
          <w:iCs w:val="0"/>
          <w:color w:val="auto"/>
          <w:kern w:val="2"/>
          <w:szCs w:val="24"/>
          <w:lang w:eastAsia="en-US"/>
          <w14:ligatures w14:val="standardContextual"/>
        </w:rPr>
      </w:pPr>
      <w:hyperlink w:anchor="_Toc179449234" w:history="1">
        <w:r w:rsidRPr="00100A2D">
          <w:rPr>
            <w:rStyle w:val="Hyperlink"/>
          </w:rPr>
          <w:t>2.1</w:t>
        </w:r>
        <w:r>
          <w:rPr>
            <w:rFonts w:eastAsiaTheme="minorEastAsia"/>
            <w:bCs w:val="0"/>
            <w:iCs w:val="0"/>
            <w:color w:val="auto"/>
            <w:kern w:val="2"/>
            <w:szCs w:val="24"/>
            <w:lang w:eastAsia="en-US"/>
            <w14:ligatures w14:val="standardContextual"/>
          </w:rPr>
          <w:tab/>
        </w:r>
        <w:r w:rsidRPr="00100A2D">
          <w:rPr>
            <w:rStyle w:val="Hyperlink"/>
          </w:rPr>
          <w:t>Program Description</w:t>
        </w:r>
        <w:r>
          <w:rPr>
            <w:webHidden/>
          </w:rPr>
          <w:tab/>
        </w:r>
        <w:r>
          <w:rPr>
            <w:webHidden/>
          </w:rPr>
          <w:fldChar w:fldCharType="begin"/>
        </w:r>
        <w:r>
          <w:rPr>
            <w:webHidden/>
          </w:rPr>
          <w:instrText xml:space="preserve"> PAGEREF _Toc179449234 \h </w:instrText>
        </w:r>
        <w:r>
          <w:rPr>
            <w:webHidden/>
          </w:rPr>
        </w:r>
        <w:r>
          <w:rPr>
            <w:webHidden/>
          </w:rPr>
          <w:fldChar w:fldCharType="separate"/>
        </w:r>
        <w:r>
          <w:rPr>
            <w:webHidden/>
          </w:rPr>
          <w:t>5</w:t>
        </w:r>
        <w:r>
          <w:rPr>
            <w:webHidden/>
          </w:rPr>
          <w:fldChar w:fldCharType="end"/>
        </w:r>
      </w:hyperlink>
    </w:p>
    <w:p w14:paraId="3CC63685" w14:textId="2538F3E0" w:rsidR="00B22A0E" w:rsidRDefault="00B22A0E">
      <w:pPr>
        <w:pStyle w:val="TOC3"/>
        <w:rPr>
          <w:rFonts w:eastAsiaTheme="minorEastAsia" w:cstheme="minorBidi"/>
          <w:iCs w:val="0"/>
          <w:noProof/>
          <w:color w:val="auto"/>
          <w:kern w:val="2"/>
          <w:szCs w:val="24"/>
          <w:lang w:eastAsia="en-US"/>
          <w14:ligatures w14:val="standardContextual"/>
        </w:rPr>
      </w:pPr>
      <w:hyperlink w:anchor="_Toc179449235" w:history="1">
        <w:r w:rsidRPr="00100A2D">
          <w:rPr>
            <w:rStyle w:val="Hyperlink"/>
            <w:noProof/>
          </w:rPr>
          <w:t>2.1.1</w:t>
        </w:r>
        <w:r>
          <w:rPr>
            <w:rFonts w:eastAsiaTheme="minorEastAsia" w:cstheme="minorBidi"/>
            <w:iCs w:val="0"/>
            <w:noProof/>
            <w:color w:val="auto"/>
            <w:kern w:val="2"/>
            <w:szCs w:val="24"/>
            <w:lang w:eastAsia="en-US"/>
            <w14:ligatures w14:val="standardContextual"/>
          </w:rPr>
          <w:tab/>
        </w:r>
        <w:r w:rsidRPr="00100A2D">
          <w:rPr>
            <w:rStyle w:val="Hyperlink"/>
            <w:noProof/>
          </w:rPr>
          <w:t>Brief Summary</w:t>
        </w:r>
        <w:r>
          <w:rPr>
            <w:noProof/>
            <w:webHidden/>
          </w:rPr>
          <w:tab/>
        </w:r>
        <w:r>
          <w:rPr>
            <w:noProof/>
            <w:webHidden/>
          </w:rPr>
          <w:fldChar w:fldCharType="begin"/>
        </w:r>
        <w:r>
          <w:rPr>
            <w:noProof/>
            <w:webHidden/>
          </w:rPr>
          <w:instrText xml:space="preserve"> PAGEREF _Toc179449235 \h </w:instrText>
        </w:r>
        <w:r>
          <w:rPr>
            <w:noProof/>
            <w:webHidden/>
          </w:rPr>
        </w:r>
        <w:r>
          <w:rPr>
            <w:noProof/>
            <w:webHidden/>
          </w:rPr>
          <w:fldChar w:fldCharType="separate"/>
        </w:r>
        <w:r>
          <w:rPr>
            <w:noProof/>
            <w:webHidden/>
          </w:rPr>
          <w:t>5</w:t>
        </w:r>
        <w:r>
          <w:rPr>
            <w:noProof/>
            <w:webHidden/>
          </w:rPr>
          <w:fldChar w:fldCharType="end"/>
        </w:r>
      </w:hyperlink>
    </w:p>
    <w:p w14:paraId="1B265F0A" w14:textId="61B3977A" w:rsidR="00B22A0E" w:rsidRDefault="00B22A0E">
      <w:pPr>
        <w:pStyle w:val="TOC3"/>
        <w:rPr>
          <w:rFonts w:eastAsiaTheme="minorEastAsia" w:cstheme="minorBidi"/>
          <w:iCs w:val="0"/>
          <w:noProof/>
          <w:color w:val="auto"/>
          <w:kern w:val="2"/>
          <w:szCs w:val="24"/>
          <w:lang w:eastAsia="en-US"/>
          <w14:ligatures w14:val="standardContextual"/>
        </w:rPr>
      </w:pPr>
      <w:hyperlink w:anchor="_Toc179449236" w:history="1">
        <w:r w:rsidRPr="00100A2D">
          <w:rPr>
            <w:rStyle w:val="Hyperlink"/>
            <w:noProof/>
          </w:rPr>
          <w:t>2.1.2</w:t>
        </w:r>
        <w:r>
          <w:rPr>
            <w:rFonts w:eastAsiaTheme="minorEastAsia" w:cstheme="minorBidi"/>
            <w:iCs w:val="0"/>
            <w:noProof/>
            <w:color w:val="auto"/>
            <w:kern w:val="2"/>
            <w:szCs w:val="24"/>
            <w:lang w:eastAsia="en-US"/>
            <w14:ligatures w14:val="standardContextual"/>
          </w:rPr>
          <w:tab/>
        </w:r>
        <w:r w:rsidRPr="00100A2D">
          <w:rPr>
            <w:rStyle w:val="Hyperlink"/>
            <w:noProof/>
          </w:rPr>
          <w:t>Program Rationale</w:t>
        </w:r>
        <w:r>
          <w:rPr>
            <w:noProof/>
            <w:webHidden/>
          </w:rPr>
          <w:tab/>
        </w:r>
        <w:r>
          <w:rPr>
            <w:noProof/>
            <w:webHidden/>
          </w:rPr>
          <w:fldChar w:fldCharType="begin"/>
        </w:r>
        <w:r>
          <w:rPr>
            <w:noProof/>
            <w:webHidden/>
          </w:rPr>
          <w:instrText xml:space="preserve"> PAGEREF _Toc179449236 \h </w:instrText>
        </w:r>
        <w:r>
          <w:rPr>
            <w:noProof/>
            <w:webHidden/>
          </w:rPr>
        </w:r>
        <w:r>
          <w:rPr>
            <w:noProof/>
            <w:webHidden/>
          </w:rPr>
          <w:fldChar w:fldCharType="separate"/>
        </w:r>
        <w:r>
          <w:rPr>
            <w:noProof/>
            <w:webHidden/>
          </w:rPr>
          <w:t>6</w:t>
        </w:r>
        <w:r>
          <w:rPr>
            <w:noProof/>
            <w:webHidden/>
          </w:rPr>
          <w:fldChar w:fldCharType="end"/>
        </w:r>
      </w:hyperlink>
    </w:p>
    <w:p w14:paraId="2A18CA7E" w14:textId="4EBC581D" w:rsidR="00B22A0E" w:rsidRDefault="00B22A0E">
      <w:pPr>
        <w:pStyle w:val="TOC3"/>
        <w:rPr>
          <w:rFonts w:eastAsiaTheme="minorEastAsia" w:cstheme="minorBidi"/>
          <w:iCs w:val="0"/>
          <w:noProof/>
          <w:color w:val="auto"/>
          <w:kern w:val="2"/>
          <w:szCs w:val="24"/>
          <w:lang w:eastAsia="en-US"/>
          <w14:ligatures w14:val="standardContextual"/>
        </w:rPr>
      </w:pPr>
      <w:hyperlink w:anchor="_Toc179449237" w:history="1">
        <w:r w:rsidRPr="00100A2D">
          <w:rPr>
            <w:rStyle w:val="Hyperlink"/>
            <w:noProof/>
          </w:rPr>
          <w:t>2.1.3</w:t>
        </w:r>
        <w:r>
          <w:rPr>
            <w:rFonts w:eastAsiaTheme="minorEastAsia" w:cstheme="minorBidi"/>
            <w:iCs w:val="0"/>
            <w:noProof/>
            <w:color w:val="auto"/>
            <w:kern w:val="2"/>
            <w:szCs w:val="24"/>
            <w:lang w:eastAsia="en-US"/>
            <w14:ligatures w14:val="standardContextual"/>
          </w:rPr>
          <w:tab/>
        </w:r>
        <w:r w:rsidRPr="00100A2D">
          <w:rPr>
            <w:rStyle w:val="Hyperlink"/>
            <w:noProof/>
          </w:rPr>
          <w:t>Program Objectives</w:t>
        </w:r>
        <w:r>
          <w:rPr>
            <w:noProof/>
            <w:webHidden/>
          </w:rPr>
          <w:tab/>
        </w:r>
        <w:r>
          <w:rPr>
            <w:noProof/>
            <w:webHidden/>
          </w:rPr>
          <w:fldChar w:fldCharType="begin"/>
        </w:r>
        <w:r>
          <w:rPr>
            <w:noProof/>
            <w:webHidden/>
          </w:rPr>
          <w:instrText xml:space="preserve"> PAGEREF _Toc179449237 \h </w:instrText>
        </w:r>
        <w:r>
          <w:rPr>
            <w:noProof/>
            <w:webHidden/>
          </w:rPr>
        </w:r>
        <w:r>
          <w:rPr>
            <w:noProof/>
            <w:webHidden/>
          </w:rPr>
          <w:fldChar w:fldCharType="separate"/>
        </w:r>
        <w:r>
          <w:rPr>
            <w:noProof/>
            <w:webHidden/>
          </w:rPr>
          <w:t>7</w:t>
        </w:r>
        <w:r>
          <w:rPr>
            <w:noProof/>
            <w:webHidden/>
          </w:rPr>
          <w:fldChar w:fldCharType="end"/>
        </w:r>
      </w:hyperlink>
    </w:p>
    <w:p w14:paraId="141CFEAC" w14:textId="29823A5D" w:rsidR="00B22A0E" w:rsidRDefault="00B22A0E">
      <w:pPr>
        <w:pStyle w:val="TOC3"/>
        <w:rPr>
          <w:rFonts w:eastAsiaTheme="minorEastAsia" w:cstheme="minorBidi"/>
          <w:iCs w:val="0"/>
          <w:noProof/>
          <w:color w:val="auto"/>
          <w:kern w:val="2"/>
          <w:szCs w:val="24"/>
          <w:lang w:eastAsia="en-US"/>
          <w14:ligatures w14:val="standardContextual"/>
        </w:rPr>
      </w:pPr>
      <w:hyperlink w:anchor="_Toc179449238" w:history="1">
        <w:r w:rsidRPr="00100A2D">
          <w:rPr>
            <w:rStyle w:val="Hyperlink"/>
            <w:noProof/>
          </w:rPr>
          <w:t>2.1.4</w:t>
        </w:r>
        <w:r>
          <w:rPr>
            <w:rFonts w:eastAsiaTheme="minorEastAsia" w:cstheme="minorBidi"/>
            <w:iCs w:val="0"/>
            <w:noProof/>
            <w:color w:val="auto"/>
            <w:kern w:val="2"/>
            <w:szCs w:val="24"/>
            <w:lang w:eastAsia="en-US"/>
            <w14:ligatures w14:val="standardContextual"/>
          </w:rPr>
          <w:tab/>
        </w:r>
        <w:r w:rsidRPr="00100A2D">
          <w:rPr>
            <w:rStyle w:val="Hyperlink"/>
            <w:noProof/>
          </w:rPr>
          <w:t>Program Delivery and Customer Services</w:t>
        </w:r>
        <w:r>
          <w:rPr>
            <w:noProof/>
            <w:webHidden/>
          </w:rPr>
          <w:tab/>
        </w:r>
        <w:r>
          <w:rPr>
            <w:noProof/>
            <w:webHidden/>
          </w:rPr>
          <w:fldChar w:fldCharType="begin"/>
        </w:r>
        <w:r>
          <w:rPr>
            <w:noProof/>
            <w:webHidden/>
          </w:rPr>
          <w:instrText xml:space="preserve"> PAGEREF _Toc179449238 \h </w:instrText>
        </w:r>
        <w:r>
          <w:rPr>
            <w:noProof/>
            <w:webHidden/>
          </w:rPr>
        </w:r>
        <w:r>
          <w:rPr>
            <w:noProof/>
            <w:webHidden/>
          </w:rPr>
          <w:fldChar w:fldCharType="separate"/>
        </w:r>
        <w:r>
          <w:rPr>
            <w:noProof/>
            <w:webHidden/>
          </w:rPr>
          <w:t>8</w:t>
        </w:r>
        <w:r>
          <w:rPr>
            <w:noProof/>
            <w:webHidden/>
          </w:rPr>
          <w:fldChar w:fldCharType="end"/>
        </w:r>
      </w:hyperlink>
    </w:p>
    <w:p w14:paraId="3762B71F" w14:textId="0525E100" w:rsidR="00B22A0E" w:rsidRDefault="00B22A0E">
      <w:pPr>
        <w:pStyle w:val="TOC3"/>
        <w:rPr>
          <w:rFonts w:eastAsiaTheme="minorEastAsia" w:cstheme="minorBidi"/>
          <w:iCs w:val="0"/>
          <w:noProof/>
          <w:color w:val="auto"/>
          <w:kern w:val="2"/>
          <w:szCs w:val="24"/>
          <w:lang w:eastAsia="en-US"/>
          <w14:ligatures w14:val="standardContextual"/>
        </w:rPr>
      </w:pPr>
      <w:hyperlink w:anchor="_Toc179449239" w:history="1">
        <w:r w:rsidRPr="00100A2D">
          <w:rPr>
            <w:rStyle w:val="Hyperlink"/>
            <w:noProof/>
          </w:rPr>
          <w:t>2.1.5</w:t>
        </w:r>
        <w:r>
          <w:rPr>
            <w:rFonts w:eastAsiaTheme="minorEastAsia" w:cstheme="minorBidi"/>
            <w:iCs w:val="0"/>
            <w:noProof/>
            <w:color w:val="auto"/>
            <w:kern w:val="2"/>
            <w:szCs w:val="24"/>
            <w:lang w:eastAsia="en-US"/>
            <w14:ligatures w14:val="standardContextual"/>
          </w:rPr>
          <w:tab/>
        </w:r>
        <w:r w:rsidRPr="00100A2D">
          <w:rPr>
            <w:rStyle w:val="Hyperlink"/>
            <w:noProof/>
          </w:rPr>
          <w:t>Market Barriers</w:t>
        </w:r>
        <w:r>
          <w:rPr>
            <w:noProof/>
            <w:webHidden/>
          </w:rPr>
          <w:tab/>
        </w:r>
        <w:r>
          <w:rPr>
            <w:noProof/>
            <w:webHidden/>
          </w:rPr>
          <w:fldChar w:fldCharType="begin"/>
        </w:r>
        <w:r>
          <w:rPr>
            <w:noProof/>
            <w:webHidden/>
          </w:rPr>
          <w:instrText xml:space="preserve"> PAGEREF _Toc179449239 \h </w:instrText>
        </w:r>
        <w:r>
          <w:rPr>
            <w:noProof/>
            <w:webHidden/>
          </w:rPr>
        </w:r>
        <w:r>
          <w:rPr>
            <w:noProof/>
            <w:webHidden/>
          </w:rPr>
          <w:fldChar w:fldCharType="separate"/>
        </w:r>
        <w:r>
          <w:rPr>
            <w:noProof/>
            <w:webHidden/>
          </w:rPr>
          <w:t>15</w:t>
        </w:r>
        <w:r>
          <w:rPr>
            <w:noProof/>
            <w:webHidden/>
          </w:rPr>
          <w:fldChar w:fldCharType="end"/>
        </w:r>
      </w:hyperlink>
    </w:p>
    <w:p w14:paraId="6117E14C" w14:textId="2C4FD504" w:rsidR="00B22A0E" w:rsidRDefault="00B22A0E">
      <w:pPr>
        <w:pStyle w:val="TOC3"/>
        <w:rPr>
          <w:rFonts w:eastAsiaTheme="minorEastAsia" w:cstheme="minorBidi"/>
          <w:iCs w:val="0"/>
          <w:noProof/>
          <w:color w:val="auto"/>
          <w:kern w:val="2"/>
          <w:szCs w:val="24"/>
          <w:lang w:eastAsia="en-US"/>
          <w14:ligatures w14:val="standardContextual"/>
        </w:rPr>
      </w:pPr>
      <w:hyperlink w:anchor="_Toc179449240" w:history="1">
        <w:r w:rsidRPr="00100A2D">
          <w:rPr>
            <w:rStyle w:val="Hyperlink"/>
            <w:noProof/>
          </w:rPr>
          <w:t>2.1.6</w:t>
        </w:r>
        <w:r>
          <w:rPr>
            <w:rFonts w:eastAsiaTheme="minorEastAsia" w:cstheme="minorBidi"/>
            <w:iCs w:val="0"/>
            <w:noProof/>
            <w:color w:val="auto"/>
            <w:kern w:val="2"/>
            <w:szCs w:val="24"/>
            <w:lang w:eastAsia="en-US"/>
            <w14:ligatures w14:val="standardContextual"/>
          </w:rPr>
          <w:tab/>
        </w:r>
        <w:r w:rsidRPr="00100A2D">
          <w:rPr>
            <w:rStyle w:val="Hyperlink"/>
            <w:noProof/>
          </w:rPr>
          <w:t>Key Software Tools</w:t>
        </w:r>
        <w:r>
          <w:rPr>
            <w:noProof/>
            <w:webHidden/>
          </w:rPr>
          <w:tab/>
        </w:r>
        <w:r>
          <w:rPr>
            <w:noProof/>
            <w:webHidden/>
          </w:rPr>
          <w:fldChar w:fldCharType="begin"/>
        </w:r>
        <w:r>
          <w:rPr>
            <w:noProof/>
            <w:webHidden/>
          </w:rPr>
          <w:instrText xml:space="preserve"> PAGEREF _Toc179449240 \h </w:instrText>
        </w:r>
        <w:r>
          <w:rPr>
            <w:noProof/>
            <w:webHidden/>
          </w:rPr>
        </w:r>
        <w:r>
          <w:rPr>
            <w:noProof/>
            <w:webHidden/>
          </w:rPr>
          <w:fldChar w:fldCharType="separate"/>
        </w:r>
        <w:r>
          <w:rPr>
            <w:noProof/>
            <w:webHidden/>
          </w:rPr>
          <w:t>18</w:t>
        </w:r>
        <w:r>
          <w:rPr>
            <w:noProof/>
            <w:webHidden/>
          </w:rPr>
          <w:fldChar w:fldCharType="end"/>
        </w:r>
      </w:hyperlink>
    </w:p>
    <w:p w14:paraId="6C2B13EC" w14:textId="5E726D6C" w:rsidR="00B22A0E" w:rsidRDefault="00B22A0E">
      <w:pPr>
        <w:pStyle w:val="TOC3"/>
        <w:rPr>
          <w:rFonts w:eastAsiaTheme="minorEastAsia" w:cstheme="minorBidi"/>
          <w:iCs w:val="0"/>
          <w:noProof/>
          <w:color w:val="auto"/>
          <w:kern w:val="2"/>
          <w:szCs w:val="24"/>
          <w:lang w:eastAsia="en-US"/>
          <w14:ligatures w14:val="standardContextual"/>
        </w:rPr>
      </w:pPr>
      <w:hyperlink w:anchor="_Toc179449241" w:history="1">
        <w:r w:rsidRPr="00100A2D">
          <w:rPr>
            <w:rStyle w:val="Hyperlink"/>
            <w:noProof/>
          </w:rPr>
          <w:t>2.1.7</w:t>
        </w:r>
        <w:r>
          <w:rPr>
            <w:rFonts w:eastAsiaTheme="minorEastAsia" w:cstheme="minorBidi"/>
            <w:iCs w:val="0"/>
            <w:noProof/>
            <w:color w:val="auto"/>
            <w:kern w:val="2"/>
            <w:szCs w:val="24"/>
            <w:lang w:eastAsia="en-US"/>
            <w14:ligatures w14:val="standardContextual"/>
          </w:rPr>
          <w:tab/>
        </w:r>
        <w:r w:rsidRPr="00100A2D">
          <w:rPr>
            <w:rStyle w:val="Hyperlink"/>
            <w:noProof/>
          </w:rPr>
          <w:t>Why These Approaches and Tools Constitute Best Practices</w:t>
        </w:r>
        <w:r>
          <w:rPr>
            <w:noProof/>
            <w:webHidden/>
          </w:rPr>
          <w:tab/>
        </w:r>
        <w:r>
          <w:rPr>
            <w:noProof/>
            <w:webHidden/>
          </w:rPr>
          <w:fldChar w:fldCharType="begin"/>
        </w:r>
        <w:r>
          <w:rPr>
            <w:noProof/>
            <w:webHidden/>
          </w:rPr>
          <w:instrText xml:space="preserve"> PAGEREF _Toc179449241 \h </w:instrText>
        </w:r>
        <w:r>
          <w:rPr>
            <w:noProof/>
            <w:webHidden/>
          </w:rPr>
        </w:r>
        <w:r>
          <w:rPr>
            <w:noProof/>
            <w:webHidden/>
          </w:rPr>
          <w:fldChar w:fldCharType="separate"/>
        </w:r>
        <w:r>
          <w:rPr>
            <w:noProof/>
            <w:webHidden/>
          </w:rPr>
          <w:t>19</w:t>
        </w:r>
        <w:r>
          <w:rPr>
            <w:noProof/>
            <w:webHidden/>
          </w:rPr>
          <w:fldChar w:fldCharType="end"/>
        </w:r>
      </w:hyperlink>
    </w:p>
    <w:p w14:paraId="4BA8337A" w14:textId="17D12D20" w:rsidR="00B22A0E" w:rsidRDefault="00B22A0E">
      <w:pPr>
        <w:pStyle w:val="TOC2"/>
        <w:rPr>
          <w:rFonts w:eastAsiaTheme="minorEastAsia"/>
          <w:bCs w:val="0"/>
          <w:iCs w:val="0"/>
          <w:color w:val="auto"/>
          <w:kern w:val="2"/>
          <w:szCs w:val="24"/>
          <w:lang w:eastAsia="en-US"/>
          <w14:ligatures w14:val="standardContextual"/>
        </w:rPr>
      </w:pPr>
      <w:hyperlink w:anchor="_Toc179449242" w:history="1">
        <w:r w:rsidRPr="00100A2D">
          <w:rPr>
            <w:rStyle w:val="Hyperlink"/>
          </w:rPr>
          <w:t>2.2</w:t>
        </w:r>
        <w:r>
          <w:rPr>
            <w:rFonts w:eastAsiaTheme="minorEastAsia"/>
            <w:bCs w:val="0"/>
            <w:iCs w:val="0"/>
            <w:color w:val="auto"/>
            <w:kern w:val="2"/>
            <w:szCs w:val="24"/>
            <w:lang w:eastAsia="en-US"/>
            <w14:ligatures w14:val="standardContextual"/>
          </w:rPr>
          <w:tab/>
        </w:r>
        <w:r w:rsidRPr="00100A2D">
          <w:rPr>
            <w:rStyle w:val="Hyperlink"/>
          </w:rPr>
          <w:t>Innovation</w:t>
        </w:r>
        <w:r>
          <w:rPr>
            <w:webHidden/>
          </w:rPr>
          <w:tab/>
        </w:r>
        <w:r>
          <w:rPr>
            <w:webHidden/>
          </w:rPr>
          <w:fldChar w:fldCharType="begin"/>
        </w:r>
        <w:r>
          <w:rPr>
            <w:webHidden/>
          </w:rPr>
          <w:instrText xml:space="preserve"> PAGEREF _Toc179449242 \h </w:instrText>
        </w:r>
        <w:r>
          <w:rPr>
            <w:webHidden/>
          </w:rPr>
        </w:r>
        <w:r>
          <w:rPr>
            <w:webHidden/>
          </w:rPr>
          <w:fldChar w:fldCharType="separate"/>
        </w:r>
        <w:r>
          <w:rPr>
            <w:webHidden/>
          </w:rPr>
          <w:t>19</w:t>
        </w:r>
        <w:r>
          <w:rPr>
            <w:webHidden/>
          </w:rPr>
          <w:fldChar w:fldCharType="end"/>
        </w:r>
      </w:hyperlink>
    </w:p>
    <w:p w14:paraId="0ECBBB25" w14:textId="68B7E7CD" w:rsidR="00B22A0E" w:rsidRDefault="00B22A0E">
      <w:pPr>
        <w:pStyle w:val="TOC2"/>
        <w:rPr>
          <w:rFonts w:eastAsiaTheme="minorEastAsia"/>
          <w:bCs w:val="0"/>
          <w:iCs w:val="0"/>
          <w:color w:val="auto"/>
          <w:kern w:val="2"/>
          <w:szCs w:val="24"/>
          <w:lang w:eastAsia="en-US"/>
          <w14:ligatures w14:val="standardContextual"/>
        </w:rPr>
      </w:pPr>
      <w:hyperlink w:anchor="_Toc179449243" w:history="1">
        <w:r w:rsidRPr="00100A2D">
          <w:rPr>
            <w:rStyle w:val="Hyperlink"/>
          </w:rPr>
          <w:t>2.3</w:t>
        </w:r>
        <w:r>
          <w:rPr>
            <w:rFonts w:eastAsiaTheme="minorEastAsia"/>
            <w:bCs w:val="0"/>
            <w:iCs w:val="0"/>
            <w:color w:val="auto"/>
            <w:kern w:val="2"/>
            <w:szCs w:val="24"/>
            <w:lang w:eastAsia="en-US"/>
            <w14:ligatures w14:val="standardContextual"/>
          </w:rPr>
          <w:tab/>
        </w:r>
        <w:r w:rsidRPr="00100A2D">
          <w:rPr>
            <w:rStyle w:val="Hyperlink"/>
          </w:rPr>
          <w:t>Program Metrics</w:t>
        </w:r>
        <w:r>
          <w:rPr>
            <w:webHidden/>
          </w:rPr>
          <w:tab/>
        </w:r>
        <w:r>
          <w:rPr>
            <w:webHidden/>
          </w:rPr>
          <w:fldChar w:fldCharType="begin"/>
        </w:r>
        <w:r>
          <w:rPr>
            <w:webHidden/>
          </w:rPr>
          <w:instrText xml:space="preserve"> PAGEREF _Toc179449243 \h </w:instrText>
        </w:r>
        <w:r>
          <w:rPr>
            <w:webHidden/>
          </w:rPr>
        </w:r>
        <w:r>
          <w:rPr>
            <w:webHidden/>
          </w:rPr>
          <w:fldChar w:fldCharType="separate"/>
        </w:r>
        <w:r>
          <w:rPr>
            <w:webHidden/>
          </w:rPr>
          <w:t>21</w:t>
        </w:r>
        <w:r>
          <w:rPr>
            <w:webHidden/>
          </w:rPr>
          <w:fldChar w:fldCharType="end"/>
        </w:r>
      </w:hyperlink>
    </w:p>
    <w:p w14:paraId="38D73C87" w14:textId="6B5F1A39" w:rsidR="00B22A0E" w:rsidRDefault="00B22A0E">
      <w:pPr>
        <w:pStyle w:val="TOC3"/>
        <w:rPr>
          <w:rFonts w:eastAsiaTheme="minorEastAsia" w:cstheme="minorBidi"/>
          <w:iCs w:val="0"/>
          <w:noProof/>
          <w:color w:val="auto"/>
          <w:kern w:val="2"/>
          <w:szCs w:val="24"/>
          <w:lang w:eastAsia="en-US"/>
          <w14:ligatures w14:val="standardContextual"/>
        </w:rPr>
      </w:pPr>
      <w:hyperlink w:anchor="_Toc179449244" w:history="1">
        <w:r w:rsidRPr="00100A2D">
          <w:rPr>
            <w:rStyle w:val="Hyperlink"/>
            <w:noProof/>
          </w:rPr>
          <w:t>2.3.1</w:t>
        </w:r>
        <w:r>
          <w:rPr>
            <w:rFonts w:eastAsiaTheme="minorEastAsia" w:cstheme="minorBidi"/>
            <w:iCs w:val="0"/>
            <w:noProof/>
            <w:color w:val="auto"/>
            <w:kern w:val="2"/>
            <w:szCs w:val="24"/>
            <w:lang w:eastAsia="en-US"/>
            <w14:ligatures w14:val="standardContextual"/>
          </w:rPr>
          <w:tab/>
        </w:r>
        <w:r w:rsidRPr="00100A2D">
          <w:rPr>
            <w:rStyle w:val="Hyperlink"/>
            <w:noProof/>
          </w:rPr>
          <w:t>2024-2027 Program Key Performance Indicators</w:t>
        </w:r>
        <w:r>
          <w:rPr>
            <w:noProof/>
            <w:webHidden/>
          </w:rPr>
          <w:tab/>
        </w:r>
        <w:r>
          <w:rPr>
            <w:noProof/>
            <w:webHidden/>
          </w:rPr>
          <w:fldChar w:fldCharType="begin"/>
        </w:r>
        <w:r>
          <w:rPr>
            <w:noProof/>
            <w:webHidden/>
          </w:rPr>
          <w:instrText xml:space="preserve"> PAGEREF _Toc179449244 \h </w:instrText>
        </w:r>
        <w:r>
          <w:rPr>
            <w:noProof/>
            <w:webHidden/>
          </w:rPr>
        </w:r>
        <w:r>
          <w:rPr>
            <w:noProof/>
            <w:webHidden/>
          </w:rPr>
          <w:fldChar w:fldCharType="separate"/>
        </w:r>
        <w:r>
          <w:rPr>
            <w:noProof/>
            <w:webHidden/>
          </w:rPr>
          <w:t>21</w:t>
        </w:r>
        <w:r>
          <w:rPr>
            <w:noProof/>
            <w:webHidden/>
          </w:rPr>
          <w:fldChar w:fldCharType="end"/>
        </w:r>
      </w:hyperlink>
    </w:p>
    <w:p w14:paraId="3439E8D3" w14:textId="5FDBB72A" w:rsidR="00B22A0E" w:rsidRDefault="00B22A0E">
      <w:pPr>
        <w:pStyle w:val="TOC3"/>
        <w:rPr>
          <w:rFonts w:eastAsiaTheme="minorEastAsia" w:cstheme="minorBidi"/>
          <w:iCs w:val="0"/>
          <w:noProof/>
          <w:color w:val="auto"/>
          <w:kern w:val="2"/>
          <w:szCs w:val="24"/>
          <w:lang w:eastAsia="en-US"/>
          <w14:ligatures w14:val="standardContextual"/>
        </w:rPr>
      </w:pPr>
      <w:hyperlink w:anchor="_Toc179449245" w:history="1">
        <w:r w:rsidRPr="00100A2D">
          <w:rPr>
            <w:rStyle w:val="Hyperlink"/>
            <w:noProof/>
            <w:spacing w:val="40"/>
          </w:rPr>
          <w:t>2.3.2</w:t>
        </w:r>
        <w:r>
          <w:rPr>
            <w:rFonts w:eastAsiaTheme="minorEastAsia" w:cstheme="minorBidi"/>
            <w:iCs w:val="0"/>
            <w:noProof/>
            <w:color w:val="auto"/>
            <w:kern w:val="2"/>
            <w:szCs w:val="24"/>
            <w:lang w:eastAsia="en-US"/>
            <w14:ligatures w14:val="standardContextual"/>
          </w:rPr>
          <w:tab/>
        </w:r>
        <w:r w:rsidRPr="00100A2D">
          <w:rPr>
            <w:rStyle w:val="Hyperlink"/>
            <w:noProof/>
          </w:rPr>
          <w:t>Pilots</w:t>
        </w:r>
        <w:r>
          <w:rPr>
            <w:noProof/>
            <w:webHidden/>
          </w:rPr>
          <w:tab/>
        </w:r>
        <w:r>
          <w:rPr>
            <w:noProof/>
            <w:webHidden/>
          </w:rPr>
          <w:fldChar w:fldCharType="begin"/>
        </w:r>
        <w:r>
          <w:rPr>
            <w:noProof/>
            <w:webHidden/>
          </w:rPr>
          <w:instrText xml:space="preserve"> PAGEREF _Toc179449245 \h </w:instrText>
        </w:r>
        <w:r>
          <w:rPr>
            <w:noProof/>
            <w:webHidden/>
          </w:rPr>
        </w:r>
        <w:r>
          <w:rPr>
            <w:noProof/>
            <w:webHidden/>
          </w:rPr>
          <w:fldChar w:fldCharType="separate"/>
        </w:r>
        <w:r>
          <w:rPr>
            <w:noProof/>
            <w:webHidden/>
          </w:rPr>
          <w:t>23</w:t>
        </w:r>
        <w:r>
          <w:rPr>
            <w:noProof/>
            <w:webHidden/>
          </w:rPr>
          <w:fldChar w:fldCharType="end"/>
        </w:r>
      </w:hyperlink>
    </w:p>
    <w:p w14:paraId="2CA5C211" w14:textId="6ABBFD8C" w:rsidR="00B22A0E" w:rsidRDefault="00B22A0E">
      <w:pPr>
        <w:pStyle w:val="TOC3"/>
        <w:rPr>
          <w:rFonts w:eastAsiaTheme="minorEastAsia" w:cstheme="minorBidi"/>
          <w:iCs w:val="0"/>
          <w:noProof/>
          <w:color w:val="auto"/>
          <w:kern w:val="2"/>
          <w:szCs w:val="24"/>
          <w:lang w:eastAsia="en-US"/>
          <w14:ligatures w14:val="standardContextual"/>
        </w:rPr>
      </w:pPr>
      <w:hyperlink w:anchor="_Toc179449246" w:history="1">
        <w:r w:rsidRPr="00100A2D">
          <w:rPr>
            <w:rStyle w:val="Hyperlink"/>
            <w:noProof/>
          </w:rPr>
          <w:t>2.3.3</w:t>
        </w:r>
        <w:r>
          <w:rPr>
            <w:rFonts w:eastAsiaTheme="minorEastAsia" w:cstheme="minorBidi"/>
            <w:iCs w:val="0"/>
            <w:noProof/>
            <w:color w:val="auto"/>
            <w:kern w:val="2"/>
            <w:szCs w:val="24"/>
            <w:lang w:eastAsia="en-US"/>
            <w14:ligatures w14:val="standardContextual"/>
          </w:rPr>
          <w:tab/>
        </w:r>
        <w:r w:rsidRPr="00100A2D">
          <w:rPr>
            <w:rStyle w:val="Hyperlink"/>
            <w:noProof/>
          </w:rPr>
          <w:t>Workforce Education and Training</w:t>
        </w:r>
        <w:r>
          <w:rPr>
            <w:noProof/>
            <w:webHidden/>
          </w:rPr>
          <w:tab/>
        </w:r>
        <w:r>
          <w:rPr>
            <w:noProof/>
            <w:webHidden/>
          </w:rPr>
          <w:fldChar w:fldCharType="begin"/>
        </w:r>
        <w:r>
          <w:rPr>
            <w:noProof/>
            <w:webHidden/>
          </w:rPr>
          <w:instrText xml:space="preserve"> PAGEREF _Toc179449246 \h </w:instrText>
        </w:r>
        <w:r>
          <w:rPr>
            <w:noProof/>
            <w:webHidden/>
          </w:rPr>
        </w:r>
        <w:r>
          <w:rPr>
            <w:noProof/>
            <w:webHidden/>
          </w:rPr>
          <w:fldChar w:fldCharType="separate"/>
        </w:r>
        <w:r>
          <w:rPr>
            <w:noProof/>
            <w:webHidden/>
          </w:rPr>
          <w:t>24</w:t>
        </w:r>
        <w:r>
          <w:rPr>
            <w:noProof/>
            <w:webHidden/>
          </w:rPr>
          <w:fldChar w:fldCharType="end"/>
        </w:r>
      </w:hyperlink>
    </w:p>
    <w:p w14:paraId="6E12D0BA" w14:textId="320B988A" w:rsidR="00B22A0E" w:rsidRDefault="00B22A0E">
      <w:pPr>
        <w:pStyle w:val="TOC3"/>
        <w:rPr>
          <w:rFonts w:eastAsiaTheme="minorEastAsia" w:cstheme="minorBidi"/>
          <w:iCs w:val="0"/>
          <w:noProof/>
          <w:color w:val="auto"/>
          <w:kern w:val="2"/>
          <w:szCs w:val="24"/>
          <w:lang w:eastAsia="en-US"/>
          <w14:ligatures w14:val="standardContextual"/>
        </w:rPr>
      </w:pPr>
      <w:hyperlink w:anchor="_Toc179449247" w:history="1">
        <w:r w:rsidRPr="00100A2D">
          <w:rPr>
            <w:rStyle w:val="Hyperlink"/>
            <w:noProof/>
          </w:rPr>
          <w:t>2.3.4</w:t>
        </w:r>
        <w:r>
          <w:rPr>
            <w:rFonts w:eastAsiaTheme="minorEastAsia" w:cstheme="minorBidi"/>
            <w:iCs w:val="0"/>
            <w:noProof/>
            <w:color w:val="auto"/>
            <w:kern w:val="2"/>
            <w:szCs w:val="24"/>
            <w:lang w:eastAsia="en-US"/>
            <w14:ligatures w14:val="standardContextual"/>
          </w:rPr>
          <w:tab/>
        </w:r>
        <w:r w:rsidRPr="00100A2D">
          <w:rPr>
            <w:rStyle w:val="Hyperlink"/>
            <w:noProof/>
          </w:rPr>
          <w:t>Workforce Standards</w:t>
        </w:r>
        <w:r>
          <w:rPr>
            <w:noProof/>
            <w:webHidden/>
          </w:rPr>
          <w:tab/>
        </w:r>
        <w:r>
          <w:rPr>
            <w:noProof/>
            <w:webHidden/>
          </w:rPr>
          <w:fldChar w:fldCharType="begin"/>
        </w:r>
        <w:r>
          <w:rPr>
            <w:noProof/>
            <w:webHidden/>
          </w:rPr>
          <w:instrText xml:space="preserve"> PAGEREF _Toc179449247 \h </w:instrText>
        </w:r>
        <w:r>
          <w:rPr>
            <w:noProof/>
            <w:webHidden/>
          </w:rPr>
        </w:r>
        <w:r>
          <w:rPr>
            <w:noProof/>
            <w:webHidden/>
          </w:rPr>
          <w:fldChar w:fldCharType="separate"/>
        </w:r>
        <w:r>
          <w:rPr>
            <w:noProof/>
            <w:webHidden/>
          </w:rPr>
          <w:t>24</w:t>
        </w:r>
        <w:r>
          <w:rPr>
            <w:noProof/>
            <w:webHidden/>
          </w:rPr>
          <w:fldChar w:fldCharType="end"/>
        </w:r>
      </w:hyperlink>
    </w:p>
    <w:p w14:paraId="62DE6581" w14:textId="2AE466E1" w:rsidR="00B22A0E" w:rsidRDefault="00B22A0E">
      <w:pPr>
        <w:pStyle w:val="TOC3"/>
        <w:rPr>
          <w:rFonts w:eastAsiaTheme="minorEastAsia" w:cstheme="minorBidi"/>
          <w:iCs w:val="0"/>
          <w:noProof/>
          <w:color w:val="auto"/>
          <w:kern w:val="2"/>
          <w:szCs w:val="24"/>
          <w:lang w:eastAsia="en-US"/>
          <w14:ligatures w14:val="standardContextual"/>
        </w:rPr>
      </w:pPr>
      <w:hyperlink w:anchor="_Toc179449248" w:history="1">
        <w:r w:rsidRPr="00100A2D">
          <w:rPr>
            <w:rStyle w:val="Hyperlink"/>
            <w:noProof/>
          </w:rPr>
          <w:t>2.3.5</w:t>
        </w:r>
        <w:r>
          <w:rPr>
            <w:rFonts w:eastAsiaTheme="minorEastAsia" w:cstheme="minorBidi"/>
            <w:iCs w:val="0"/>
            <w:noProof/>
            <w:color w:val="auto"/>
            <w:kern w:val="2"/>
            <w:szCs w:val="24"/>
            <w:lang w:eastAsia="en-US"/>
            <w14:ligatures w14:val="standardContextual"/>
          </w:rPr>
          <w:tab/>
        </w:r>
        <w:r w:rsidRPr="00100A2D">
          <w:rPr>
            <w:rStyle w:val="Hyperlink"/>
            <w:noProof/>
          </w:rPr>
          <w:t>Disadvantaged Worker Plan</w:t>
        </w:r>
        <w:r>
          <w:rPr>
            <w:noProof/>
            <w:webHidden/>
          </w:rPr>
          <w:tab/>
        </w:r>
        <w:r>
          <w:rPr>
            <w:noProof/>
            <w:webHidden/>
          </w:rPr>
          <w:fldChar w:fldCharType="begin"/>
        </w:r>
        <w:r>
          <w:rPr>
            <w:noProof/>
            <w:webHidden/>
          </w:rPr>
          <w:instrText xml:space="preserve"> PAGEREF _Toc179449248 \h </w:instrText>
        </w:r>
        <w:r>
          <w:rPr>
            <w:noProof/>
            <w:webHidden/>
          </w:rPr>
        </w:r>
        <w:r>
          <w:rPr>
            <w:noProof/>
            <w:webHidden/>
          </w:rPr>
          <w:fldChar w:fldCharType="separate"/>
        </w:r>
        <w:r>
          <w:rPr>
            <w:noProof/>
            <w:webHidden/>
          </w:rPr>
          <w:t>24</w:t>
        </w:r>
        <w:r>
          <w:rPr>
            <w:noProof/>
            <w:webHidden/>
          </w:rPr>
          <w:fldChar w:fldCharType="end"/>
        </w:r>
      </w:hyperlink>
    </w:p>
    <w:p w14:paraId="08E90279" w14:textId="1E396FF1" w:rsidR="00B22A0E" w:rsidRDefault="00B22A0E">
      <w:pPr>
        <w:pStyle w:val="TOC3"/>
        <w:rPr>
          <w:rFonts w:eastAsiaTheme="minorEastAsia" w:cstheme="minorBidi"/>
          <w:iCs w:val="0"/>
          <w:noProof/>
          <w:color w:val="auto"/>
          <w:kern w:val="2"/>
          <w:szCs w:val="24"/>
          <w:lang w:eastAsia="en-US"/>
          <w14:ligatures w14:val="standardContextual"/>
        </w:rPr>
      </w:pPr>
      <w:hyperlink w:anchor="_Toc179449249" w:history="1">
        <w:r w:rsidRPr="00100A2D">
          <w:rPr>
            <w:rStyle w:val="Hyperlink"/>
            <w:noProof/>
          </w:rPr>
          <w:t>2.3.6</w:t>
        </w:r>
        <w:r>
          <w:rPr>
            <w:rFonts w:eastAsiaTheme="minorEastAsia" w:cstheme="minorBidi"/>
            <w:iCs w:val="0"/>
            <w:noProof/>
            <w:color w:val="auto"/>
            <w:kern w:val="2"/>
            <w:szCs w:val="24"/>
            <w:lang w:eastAsia="en-US"/>
            <w14:ligatures w14:val="standardContextual"/>
          </w:rPr>
          <w:tab/>
        </w:r>
        <w:r w:rsidRPr="00100A2D">
          <w:rPr>
            <w:rStyle w:val="Hyperlink"/>
            <w:noProof/>
          </w:rPr>
          <w:t>Additional Information</w:t>
        </w:r>
        <w:r>
          <w:rPr>
            <w:noProof/>
            <w:webHidden/>
          </w:rPr>
          <w:tab/>
        </w:r>
        <w:r>
          <w:rPr>
            <w:noProof/>
            <w:webHidden/>
          </w:rPr>
          <w:fldChar w:fldCharType="begin"/>
        </w:r>
        <w:r>
          <w:rPr>
            <w:noProof/>
            <w:webHidden/>
          </w:rPr>
          <w:instrText xml:space="preserve"> PAGEREF _Toc179449249 \h </w:instrText>
        </w:r>
        <w:r>
          <w:rPr>
            <w:noProof/>
            <w:webHidden/>
          </w:rPr>
        </w:r>
        <w:r>
          <w:rPr>
            <w:noProof/>
            <w:webHidden/>
          </w:rPr>
          <w:fldChar w:fldCharType="separate"/>
        </w:r>
        <w:r>
          <w:rPr>
            <w:noProof/>
            <w:webHidden/>
          </w:rPr>
          <w:t>24</w:t>
        </w:r>
        <w:r>
          <w:rPr>
            <w:noProof/>
            <w:webHidden/>
          </w:rPr>
          <w:fldChar w:fldCharType="end"/>
        </w:r>
      </w:hyperlink>
    </w:p>
    <w:p w14:paraId="6E10920E" w14:textId="3F21A7B5" w:rsidR="00B22A0E" w:rsidRDefault="00B22A0E">
      <w:pPr>
        <w:pStyle w:val="TOC2"/>
        <w:rPr>
          <w:rFonts w:eastAsiaTheme="minorEastAsia"/>
          <w:bCs w:val="0"/>
          <w:iCs w:val="0"/>
          <w:color w:val="auto"/>
          <w:kern w:val="2"/>
          <w:szCs w:val="24"/>
          <w:lang w:eastAsia="en-US"/>
          <w14:ligatures w14:val="standardContextual"/>
        </w:rPr>
      </w:pPr>
      <w:hyperlink w:anchor="_Toc179449250" w:history="1">
        <w:r w:rsidRPr="00100A2D">
          <w:rPr>
            <w:rStyle w:val="Hyperlink"/>
          </w:rPr>
          <w:t>2.4</w:t>
        </w:r>
        <w:r>
          <w:rPr>
            <w:rFonts w:eastAsiaTheme="minorEastAsia"/>
            <w:bCs w:val="0"/>
            <w:iCs w:val="0"/>
            <w:color w:val="auto"/>
            <w:kern w:val="2"/>
            <w:szCs w:val="24"/>
            <w:lang w:eastAsia="en-US"/>
            <w14:ligatures w14:val="standardContextual"/>
          </w:rPr>
          <w:tab/>
        </w:r>
        <w:r w:rsidRPr="00100A2D">
          <w:rPr>
            <w:rStyle w:val="Hyperlink"/>
          </w:rPr>
          <w:t>Supporting Documents</w:t>
        </w:r>
        <w:r>
          <w:rPr>
            <w:webHidden/>
          </w:rPr>
          <w:tab/>
        </w:r>
        <w:r>
          <w:rPr>
            <w:webHidden/>
          </w:rPr>
          <w:fldChar w:fldCharType="begin"/>
        </w:r>
        <w:r>
          <w:rPr>
            <w:webHidden/>
          </w:rPr>
          <w:instrText xml:space="preserve"> PAGEREF _Toc179449250 \h </w:instrText>
        </w:r>
        <w:r>
          <w:rPr>
            <w:webHidden/>
          </w:rPr>
        </w:r>
        <w:r>
          <w:rPr>
            <w:webHidden/>
          </w:rPr>
          <w:fldChar w:fldCharType="separate"/>
        </w:r>
        <w:r>
          <w:rPr>
            <w:webHidden/>
          </w:rPr>
          <w:t>24</w:t>
        </w:r>
        <w:r>
          <w:rPr>
            <w:webHidden/>
          </w:rPr>
          <w:fldChar w:fldCharType="end"/>
        </w:r>
      </w:hyperlink>
    </w:p>
    <w:p w14:paraId="0CC00279" w14:textId="12AC92D1" w:rsidR="00B22A0E" w:rsidRDefault="00B22A0E">
      <w:pPr>
        <w:pStyle w:val="TOC3"/>
        <w:rPr>
          <w:rFonts w:eastAsiaTheme="minorEastAsia" w:cstheme="minorBidi"/>
          <w:iCs w:val="0"/>
          <w:noProof/>
          <w:color w:val="auto"/>
          <w:kern w:val="2"/>
          <w:szCs w:val="24"/>
          <w:lang w:eastAsia="en-US"/>
          <w14:ligatures w14:val="standardContextual"/>
        </w:rPr>
      </w:pPr>
      <w:hyperlink w:anchor="_Toc179449251" w:history="1">
        <w:r w:rsidRPr="00100A2D">
          <w:rPr>
            <w:rStyle w:val="Hyperlink"/>
            <w:noProof/>
          </w:rPr>
          <w:t>2.4.1</w:t>
        </w:r>
        <w:r>
          <w:rPr>
            <w:rFonts w:eastAsiaTheme="minorEastAsia" w:cstheme="minorBidi"/>
            <w:iCs w:val="0"/>
            <w:noProof/>
            <w:color w:val="auto"/>
            <w:kern w:val="2"/>
            <w:szCs w:val="24"/>
            <w:lang w:eastAsia="en-US"/>
            <w14:ligatures w14:val="standardContextual"/>
          </w:rPr>
          <w:tab/>
        </w:r>
        <w:r w:rsidRPr="00100A2D">
          <w:rPr>
            <w:rStyle w:val="Hyperlink"/>
            <w:noProof/>
          </w:rPr>
          <w:t>Program Manual</w:t>
        </w:r>
        <w:r>
          <w:rPr>
            <w:noProof/>
            <w:webHidden/>
          </w:rPr>
          <w:tab/>
        </w:r>
        <w:r>
          <w:rPr>
            <w:noProof/>
            <w:webHidden/>
          </w:rPr>
          <w:fldChar w:fldCharType="begin"/>
        </w:r>
        <w:r>
          <w:rPr>
            <w:noProof/>
            <w:webHidden/>
          </w:rPr>
          <w:instrText xml:space="preserve"> PAGEREF _Toc179449251 \h </w:instrText>
        </w:r>
        <w:r>
          <w:rPr>
            <w:noProof/>
            <w:webHidden/>
          </w:rPr>
        </w:r>
        <w:r>
          <w:rPr>
            <w:noProof/>
            <w:webHidden/>
          </w:rPr>
          <w:fldChar w:fldCharType="separate"/>
        </w:r>
        <w:r>
          <w:rPr>
            <w:noProof/>
            <w:webHidden/>
          </w:rPr>
          <w:t>24</w:t>
        </w:r>
        <w:r>
          <w:rPr>
            <w:noProof/>
            <w:webHidden/>
          </w:rPr>
          <w:fldChar w:fldCharType="end"/>
        </w:r>
      </w:hyperlink>
    </w:p>
    <w:p w14:paraId="3D2B9846" w14:textId="1F93D992" w:rsidR="00B22A0E" w:rsidRDefault="00B22A0E">
      <w:pPr>
        <w:pStyle w:val="TOC3"/>
        <w:rPr>
          <w:rFonts w:eastAsiaTheme="minorEastAsia" w:cstheme="minorBidi"/>
          <w:iCs w:val="0"/>
          <w:noProof/>
          <w:color w:val="auto"/>
          <w:kern w:val="2"/>
          <w:szCs w:val="24"/>
          <w:lang w:eastAsia="en-US"/>
          <w14:ligatures w14:val="standardContextual"/>
        </w:rPr>
      </w:pPr>
      <w:hyperlink w:anchor="_Toc179449252" w:history="1">
        <w:r w:rsidRPr="00100A2D">
          <w:rPr>
            <w:rStyle w:val="Hyperlink"/>
            <w:noProof/>
          </w:rPr>
          <w:t>2.4.2</w:t>
        </w:r>
        <w:r>
          <w:rPr>
            <w:rFonts w:eastAsiaTheme="minorEastAsia" w:cstheme="minorBidi"/>
            <w:iCs w:val="0"/>
            <w:noProof/>
            <w:color w:val="auto"/>
            <w:kern w:val="2"/>
            <w:szCs w:val="24"/>
            <w:lang w:eastAsia="en-US"/>
            <w14:ligatures w14:val="standardContextual"/>
          </w:rPr>
          <w:tab/>
        </w:r>
        <w:r w:rsidRPr="00100A2D">
          <w:rPr>
            <w:rStyle w:val="Hyperlink"/>
            <w:noProof/>
          </w:rPr>
          <w:t>Program Theory and Program Logic Model</w:t>
        </w:r>
        <w:r>
          <w:rPr>
            <w:noProof/>
            <w:webHidden/>
          </w:rPr>
          <w:tab/>
        </w:r>
        <w:r>
          <w:rPr>
            <w:noProof/>
            <w:webHidden/>
          </w:rPr>
          <w:fldChar w:fldCharType="begin"/>
        </w:r>
        <w:r>
          <w:rPr>
            <w:noProof/>
            <w:webHidden/>
          </w:rPr>
          <w:instrText xml:space="preserve"> PAGEREF _Toc179449252 \h </w:instrText>
        </w:r>
        <w:r>
          <w:rPr>
            <w:noProof/>
            <w:webHidden/>
          </w:rPr>
        </w:r>
        <w:r>
          <w:rPr>
            <w:noProof/>
            <w:webHidden/>
          </w:rPr>
          <w:fldChar w:fldCharType="separate"/>
        </w:r>
        <w:r>
          <w:rPr>
            <w:noProof/>
            <w:webHidden/>
          </w:rPr>
          <w:t>25</w:t>
        </w:r>
        <w:r>
          <w:rPr>
            <w:noProof/>
            <w:webHidden/>
          </w:rPr>
          <w:fldChar w:fldCharType="end"/>
        </w:r>
      </w:hyperlink>
    </w:p>
    <w:p w14:paraId="4C7D97BC" w14:textId="36248B29" w:rsidR="00B22A0E" w:rsidRDefault="00B22A0E">
      <w:pPr>
        <w:pStyle w:val="TOC3"/>
        <w:rPr>
          <w:rFonts w:eastAsiaTheme="minorEastAsia" w:cstheme="minorBidi"/>
          <w:iCs w:val="0"/>
          <w:noProof/>
          <w:color w:val="auto"/>
          <w:kern w:val="2"/>
          <w:szCs w:val="24"/>
          <w:lang w:eastAsia="en-US"/>
          <w14:ligatures w14:val="standardContextual"/>
        </w:rPr>
      </w:pPr>
      <w:hyperlink w:anchor="_Toc179449253" w:history="1">
        <w:r w:rsidRPr="00100A2D">
          <w:rPr>
            <w:rStyle w:val="Hyperlink"/>
            <w:rFonts w:eastAsia="Times New Roman"/>
            <w:noProof/>
            <w:lang w:eastAsia="en-US"/>
          </w:rPr>
          <w:t>2.4.3</w:t>
        </w:r>
        <w:r>
          <w:rPr>
            <w:rFonts w:eastAsiaTheme="minorEastAsia" w:cstheme="minorBidi"/>
            <w:iCs w:val="0"/>
            <w:noProof/>
            <w:color w:val="auto"/>
            <w:kern w:val="2"/>
            <w:szCs w:val="24"/>
            <w:lang w:eastAsia="en-US"/>
            <w14:ligatures w14:val="standardContextual"/>
          </w:rPr>
          <w:tab/>
        </w:r>
        <w:r w:rsidRPr="00100A2D">
          <w:rPr>
            <w:rStyle w:val="Hyperlink"/>
            <w:noProof/>
          </w:rPr>
          <w:t>Process Flow Chart</w:t>
        </w:r>
        <w:r>
          <w:rPr>
            <w:noProof/>
            <w:webHidden/>
          </w:rPr>
          <w:tab/>
        </w:r>
        <w:r>
          <w:rPr>
            <w:noProof/>
            <w:webHidden/>
          </w:rPr>
          <w:fldChar w:fldCharType="begin"/>
        </w:r>
        <w:r>
          <w:rPr>
            <w:noProof/>
            <w:webHidden/>
          </w:rPr>
          <w:instrText xml:space="preserve"> PAGEREF _Toc179449253 \h </w:instrText>
        </w:r>
        <w:r>
          <w:rPr>
            <w:noProof/>
            <w:webHidden/>
          </w:rPr>
        </w:r>
        <w:r>
          <w:rPr>
            <w:noProof/>
            <w:webHidden/>
          </w:rPr>
          <w:fldChar w:fldCharType="separate"/>
        </w:r>
        <w:r>
          <w:rPr>
            <w:noProof/>
            <w:webHidden/>
          </w:rPr>
          <w:t>26</w:t>
        </w:r>
        <w:r>
          <w:rPr>
            <w:noProof/>
            <w:webHidden/>
          </w:rPr>
          <w:fldChar w:fldCharType="end"/>
        </w:r>
      </w:hyperlink>
    </w:p>
    <w:p w14:paraId="0932ED21" w14:textId="5CE2E2EC" w:rsidR="00B22A0E" w:rsidRDefault="00B22A0E">
      <w:pPr>
        <w:pStyle w:val="TOC3"/>
        <w:rPr>
          <w:rFonts w:eastAsiaTheme="minorEastAsia" w:cstheme="minorBidi"/>
          <w:iCs w:val="0"/>
          <w:noProof/>
          <w:color w:val="auto"/>
          <w:kern w:val="2"/>
          <w:szCs w:val="24"/>
          <w:lang w:eastAsia="en-US"/>
          <w14:ligatures w14:val="standardContextual"/>
        </w:rPr>
      </w:pPr>
      <w:hyperlink w:anchor="_Toc179449254" w:history="1">
        <w:r w:rsidRPr="00100A2D">
          <w:rPr>
            <w:rStyle w:val="Hyperlink"/>
            <w:noProof/>
          </w:rPr>
          <w:t>2.4.4</w:t>
        </w:r>
        <w:r>
          <w:rPr>
            <w:rFonts w:eastAsiaTheme="minorEastAsia" w:cstheme="minorBidi"/>
            <w:iCs w:val="0"/>
            <w:noProof/>
            <w:color w:val="auto"/>
            <w:kern w:val="2"/>
            <w:szCs w:val="24"/>
            <w:lang w:eastAsia="en-US"/>
            <w14:ligatures w14:val="standardContextual"/>
          </w:rPr>
          <w:tab/>
        </w:r>
        <w:r w:rsidRPr="00100A2D">
          <w:rPr>
            <w:rStyle w:val="Hyperlink"/>
            <w:noProof/>
          </w:rPr>
          <w:t>Incentive Tables, Workpaper, Software Tools</w:t>
        </w:r>
        <w:r>
          <w:rPr>
            <w:noProof/>
            <w:webHidden/>
          </w:rPr>
          <w:tab/>
        </w:r>
        <w:r>
          <w:rPr>
            <w:noProof/>
            <w:webHidden/>
          </w:rPr>
          <w:fldChar w:fldCharType="begin"/>
        </w:r>
        <w:r>
          <w:rPr>
            <w:noProof/>
            <w:webHidden/>
          </w:rPr>
          <w:instrText xml:space="preserve"> PAGEREF _Toc179449254 \h </w:instrText>
        </w:r>
        <w:r>
          <w:rPr>
            <w:noProof/>
            <w:webHidden/>
          </w:rPr>
        </w:r>
        <w:r>
          <w:rPr>
            <w:noProof/>
            <w:webHidden/>
          </w:rPr>
          <w:fldChar w:fldCharType="separate"/>
        </w:r>
        <w:r>
          <w:rPr>
            <w:noProof/>
            <w:webHidden/>
          </w:rPr>
          <w:t>27</w:t>
        </w:r>
        <w:r>
          <w:rPr>
            <w:noProof/>
            <w:webHidden/>
          </w:rPr>
          <w:fldChar w:fldCharType="end"/>
        </w:r>
      </w:hyperlink>
    </w:p>
    <w:p w14:paraId="01BFB8B3" w14:textId="588B8454" w:rsidR="00B22A0E" w:rsidRDefault="00B22A0E">
      <w:pPr>
        <w:pStyle w:val="TOC3"/>
        <w:rPr>
          <w:rFonts w:eastAsiaTheme="minorEastAsia" w:cstheme="minorBidi"/>
          <w:iCs w:val="0"/>
          <w:noProof/>
          <w:color w:val="auto"/>
          <w:kern w:val="2"/>
          <w:szCs w:val="24"/>
          <w:lang w:eastAsia="en-US"/>
          <w14:ligatures w14:val="standardContextual"/>
        </w:rPr>
      </w:pPr>
      <w:hyperlink w:anchor="_Toc179449255" w:history="1">
        <w:r w:rsidRPr="00100A2D">
          <w:rPr>
            <w:rStyle w:val="Hyperlink"/>
            <w:noProof/>
          </w:rPr>
          <w:t>2.4.5</w:t>
        </w:r>
        <w:r>
          <w:rPr>
            <w:rFonts w:eastAsiaTheme="minorEastAsia" w:cstheme="minorBidi"/>
            <w:iCs w:val="0"/>
            <w:noProof/>
            <w:color w:val="auto"/>
            <w:kern w:val="2"/>
            <w:szCs w:val="24"/>
            <w:lang w:eastAsia="en-US"/>
            <w14:ligatures w14:val="standardContextual"/>
          </w:rPr>
          <w:tab/>
        </w:r>
        <w:r w:rsidRPr="00100A2D">
          <w:rPr>
            <w:rStyle w:val="Hyperlink"/>
            <w:noProof/>
          </w:rPr>
          <w:t>Work Papers</w:t>
        </w:r>
        <w:r>
          <w:rPr>
            <w:noProof/>
            <w:webHidden/>
          </w:rPr>
          <w:tab/>
        </w:r>
        <w:r>
          <w:rPr>
            <w:noProof/>
            <w:webHidden/>
          </w:rPr>
          <w:fldChar w:fldCharType="begin"/>
        </w:r>
        <w:r>
          <w:rPr>
            <w:noProof/>
            <w:webHidden/>
          </w:rPr>
          <w:instrText xml:space="preserve"> PAGEREF _Toc179449255 \h </w:instrText>
        </w:r>
        <w:r>
          <w:rPr>
            <w:noProof/>
            <w:webHidden/>
          </w:rPr>
        </w:r>
        <w:r>
          <w:rPr>
            <w:noProof/>
            <w:webHidden/>
          </w:rPr>
          <w:fldChar w:fldCharType="separate"/>
        </w:r>
        <w:r>
          <w:rPr>
            <w:noProof/>
            <w:webHidden/>
          </w:rPr>
          <w:t>34</w:t>
        </w:r>
        <w:r>
          <w:rPr>
            <w:noProof/>
            <w:webHidden/>
          </w:rPr>
          <w:fldChar w:fldCharType="end"/>
        </w:r>
      </w:hyperlink>
    </w:p>
    <w:p w14:paraId="331D56DD" w14:textId="28D39683" w:rsidR="00B22A0E" w:rsidRDefault="00B22A0E">
      <w:pPr>
        <w:pStyle w:val="TOC3"/>
        <w:rPr>
          <w:rFonts w:eastAsiaTheme="minorEastAsia" w:cstheme="minorBidi"/>
          <w:iCs w:val="0"/>
          <w:noProof/>
          <w:color w:val="auto"/>
          <w:kern w:val="2"/>
          <w:szCs w:val="24"/>
          <w:lang w:eastAsia="en-US"/>
          <w14:ligatures w14:val="standardContextual"/>
        </w:rPr>
      </w:pPr>
      <w:hyperlink w:anchor="_Toc179449256" w:history="1">
        <w:r w:rsidRPr="00100A2D">
          <w:rPr>
            <w:rStyle w:val="Hyperlink"/>
            <w:noProof/>
          </w:rPr>
          <w:t>2.4.6</w:t>
        </w:r>
        <w:r>
          <w:rPr>
            <w:rFonts w:eastAsiaTheme="minorEastAsia" w:cstheme="minorBidi"/>
            <w:iCs w:val="0"/>
            <w:noProof/>
            <w:color w:val="auto"/>
            <w:kern w:val="2"/>
            <w:szCs w:val="24"/>
            <w:lang w:eastAsia="en-US"/>
            <w14:ligatures w14:val="standardContextual"/>
          </w:rPr>
          <w:tab/>
        </w:r>
        <w:r w:rsidRPr="00100A2D">
          <w:rPr>
            <w:rStyle w:val="Hyperlink"/>
            <w:noProof/>
          </w:rPr>
          <w:t>Software Tools</w:t>
        </w:r>
        <w:r>
          <w:rPr>
            <w:noProof/>
            <w:webHidden/>
          </w:rPr>
          <w:tab/>
        </w:r>
        <w:r>
          <w:rPr>
            <w:noProof/>
            <w:webHidden/>
          </w:rPr>
          <w:fldChar w:fldCharType="begin"/>
        </w:r>
        <w:r>
          <w:rPr>
            <w:noProof/>
            <w:webHidden/>
          </w:rPr>
          <w:instrText xml:space="preserve"> PAGEREF _Toc179449256 \h </w:instrText>
        </w:r>
        <w:r>
          <w:rPr>
            <w:noProof/>
            <w:webHidden/>
          </w:rPr>
        </w:r>
        <w:r>
          <w:rPr>
            <w:noProof/>
            <w:webHidden/>
          </w:rPr>
          <w:fldChar w:fldCharType="separate"/>
        </w:r>
        <w:r>
          <w:rPr>
            <w:noProof/>
            <w:webHidden/>
          </w:rPr>
          <w:t>34</w:t>
        </w:r>
        <w:r>
          <w:rPr>
            <w:noProof/>
            <w:webHidden/>
          </w:rPr>
          <w:fldChar w:fldCharType="end"/>
        </w:r>
      </w:hyperlink>
    </w:p>
    <w:p w14:paraId="079A19BC" w14:textId="049C7890" w:rsidR="00B22A0E" w:rsidRDefault="00B22A0E">
      <w:pPr>
        <w:pStyle w:val="TOC3"/>
        <w:rPr>
          <w:rFonts w:eastAsiaTheme="minorEastAsia" w:cstheme="minorBidi"/>
          <w:iCs w:val="0"/>
          <w:noProof/>
          <w:color w:val="auto"/>
          <w:kern w:val="2"/>
          <w:szCs w:val="24"/>
          <w:lang w:eastAsia="en-US"/>
          <w14:ligatures w14:val="standardContextual"/>
        </w:rPr>
      </w:pPr>
      <w:hyperlink w:anchor="_Toc179449257" w:history="1">
        <w:r w:rsidRPr="00100A2D">
          <w:rPr>
            <w:rStyle w:val="Hyperlink"/>
            <w:noProof/>
          </w:rPr>
          <w:t>2.4.7</w:t>
        </w:r>
        <w:r>
          <w:rPr>
            <w:rFonts w:eastAsiaTheme="minorEastAsia" w:cstheme="minorBidi"/>
            <w:iCs w:val="0"/>
            <w:noProof/>
            <w:color w:val="auto"/>
            <w:kern w:val="2"/>
            <w:szCs w:val="24"/>
            <w:lang w:eastAsia="en-US"/>
            <w14:ligatures w14:val="standardContextual"/>
          </w:rPr>
          <w:tab/>
        </w:r>
        <w:r w:rsidRPr="00100A2D">
          <w:rPr>
            <w:rStyle w:val="Hyperlink"/>
            <w:noProof/>
          </w:rPr>
          <w:t>Quantitative Program Targets</w:t>
        </w:r>
        <w:r>
          <w:rPr>
            <w:noProof/>
            <w:webHidden/>
          </w:rPr>
          <w:tab/>
        </w:r>
        <w:r>
          <w:rPr>
            <w:noProof/>
            <w:webHidden/>
          </w:rPr>
          <w:fldChar w:fldCharType="begin"/>
        </w:r>
        <w:r>
          <w:rPr>
            <w:noProof/>
            <w:webHidden/>
          </w:rPr>
          <w:instrText xml:space="preserve"> PAGEREF _Toc179449257 \h </w:instrText>
        </w:r>
        <w:r>
          <w:rPr>
            <w:noProof/>
            <w:webHidden/>
          </w:rPr>
        </w:r>
        <w:r>
          <w:rPr>
            <w:noProof/>
            <w:webHidden/>
          </w:rPr>
          <w:fldChar w:fldCharType="separate"/>
        </w:r>
        <w:r>
          <w:rPr>
            <w:noProof/>
            <w:webHidden/>
          </w:rPr>
          <w:t>39</w:t>
        </w:r>
        <w:r>
          <w:rPr>
            <w:noProof/>
            <w:webHidden/>
          </w:rPr>
          <w:fldChar w:fldCharType="end"/>
        </w:r>
      </w:hyperlink>
    </w:p>
    <w:p w14:paraId="3DD9E351" w14:textId="1977CADC" w:rsidR="00B22A0E" w:rsidRDefault="00B22A0E">
      <w:pPr>
        <w:pStyle w:val="TOC3"/>
        <w:rPr>
          <w:rFonts w:eastAsiaTheme="minorEastAsia" w:cstheme="minorBidi"/>
          <w:iCs w:val="0"/>
          <w:noProof/>
          <w:color w:val="auto"/>
          <w:kern w:val="2"/>
          <w:szCs w:val="24"/>
          <w:lang w:eastAsia="en-US"/>
          <w14:ligatures w14:val="standardContextual"/>
        </w:rPr>
      </w:pPr>
      <w:hyperlink w:anchor="_Toc179449258" w:history="1">
        <w:r w:rsidRPr="00100A2D">
          <w:rPr>
            <w:rStyle w:val="Hyperlink"/>
            <w:noProof/>
          </w:rPr>
          <w:t>2.4.8</w:t>
        </w:r>
        <w:r>
          <w:rPr>
            <w:rFonts w:eastAsiaTheme="minorEastAsia" w:cstheme="minorBidi"/>
            <w:iCs w:val="0"/>
            <w:noProof/>
            <w:color w:val="auto"/>
            <w:kern w:val="2"/>
            <w:szCs w:val="24"/>
            <w:lang w:eastAsia="en-US"/>
            <w14:ligatures w14:val="standardContextual"/>
          </w:rPr>
          <w:tab/>
        </w:r>
        <w:r w:rsidRPr="00100A2D">
          <w:rPr>
            <w:rStyle w:val="Hyperlink"/>
            <w:noProof/>
          </w:rPr>
          <w:t>Diagram of Program</w:t>
        </w:r>
        <w:r>
          <w:rPr>
            <w:noProof/>
            <w:webHidden/>
          </w:rPr>
          <w:tab/>
        </w:r>
        <w:r>
          <w:rPr>
            <w:noProof/>
            <w:webHidden/>
          </w:rPr>
          <w:fldChar w:fldCharType="begin"/>
        </w:r>
        <w:r>
          <w:rPr>
            <w:noProof/>
            <w:webHidden/>
          </w:rPr>
          <w:instrText xml:space="preserve"> PAGEREF _Toc179449258 \h </w:instrText>
        </w:r>
        <w:r>
          <w:rPr>
            <w:noProof/>
            <w:webHidden/>
          </w:rPr>
        </w:r>
        <w:r>
          <w:rPr>
            <w:noProof/>
            <w:webHidden/>
          </w:rPr>
          <w:fldChar w:fldCharType="separate"/>
        </w:r>
        <w:r>
          <w:rPr>
            <w:noProof/>
            <w:webHidden/>
          </w:rPr>
          <w:t>40</w:t>
        </w:r>
        <w:r>
          <w:rPr>
            <w:noProof/>
            <w:webHidden/>
          </w:rPr>
          <w:fldChar w:fldCharType="end"/>
        </w:r>
      </w:hyperlink>
    </w:p>
    <w:p w14:paraId="6AF25FBB" w14:textId="4C7C7736" w:rsidR="00B22A0E" w:rsidRDefault="00B22A0E">
      <w:pPr>
        <w:pStyle w:val="TOC3"/>
        <w:rPr>
          <w:rFonts w:eastAsiaTheme="minorEastAsia" w:cstheme="minorBidi"/>
          <w:iCs w:val="0"/>
          <w:noProof/>
          <w:color w:val="auto"/>
          <w:kern w:val="2"/>
          <w:szCs w:val="24"/>
          <w:lang w:eastAsia="en-US"/>
          <w14:ligatures w14:val="standardContextual"/>
        </w:rPr>
      </w:pPr>
      <w:hyperlink w:anchor="_Toc179449259" w:history="1">
        <w:r w:rsidRPr="00100A2D">
          <w:rPr>
            <w:rStyle w:val="Hyperlink"/>
            <w:noProof/>
          </w:rPr>
          <w:t>2.4.9</w:t>
        </w:r>
        <w:r>
          <w:rPr>
            <w:rFonts w:eastAsiaTheme="minorEastAsia" w:cstheme="minorBidi"/>
            <w:iCs w:val="0"/>
            <w:noProof/>
            <w:color w:val="auto"/>
            <w:kern w:val="2"/>
            <w:szCs w:val="24"/>
            <w:lang w:eastAsia="en-US"/>
            <w14:ligatures w14:val="standardContextual"/>
          </w:rPr>
          <w:tab/>
        </w:r>
        <w:r w:rsidRPr="00100A2D">
          <w:rPr>
            <w:rStyle w:val="Hyperlink"/>
            <w:noProof/>
          </w:rPr>
          <w:t>Evaluation, Measurement &amp; Verification (EM&amp;V)</w:t>
        </w:r>
        <w:r>
          <w:rPr>
            <w:noProof/>
            <w:webHidden/>
          </w:rPr>
          <w:tab/>
        </w:r>
        <w:r>
          <w:rPr>
            <w:noProof/>
            <w:webHidden/>
          </w:rPr>
          <w:fldChar w:fldCharType="begin"/>
        </w:r>
        <w:r>
          <w:rPr>
            <w:noProof/>
            <w:webHidden/>
          </w:rPr>
          <w:instrText xml:space="preserve"> PAGEREF _Toc179449259 \h </w:instrText>
        </w:r>
        <w:r>
          <w:rPr>
            <w:noProof/>
            <w:webHidden/>
          </w:rPr>
        </w:r>
        <w:r>
          <w:rPr>
            <w:noProof/>
            <w:webHidden/>
          </w:rPr>
          <w:fldChar w:fldCharType="separate"/>
        </w:r>
        <w:r>
          <w:rPr>
            <w:noProof/>
            <w:webHidden/>
          </w:rPr>
          <w:t>41</w:t>
        </w:r>
        <w:r>
          <w:rPr>
            <w:noProof/>
            <w:webHidden/>
          </w:rPr>
          <w:fldChar w:fldCharType="end"/>
        </w:r>
      </w:hyperlink>
    </w:p>
    <w:p w14:paraId="6F4F89CF" w14:textId="589E2CF3" w:rsidR="00B22A0E" w:rsidRDefault="00B22A0E">
      <w:pPr>
        <w:pStyle w:val="TOC3"/>
        <w:rPr>
          <w:rFonts w:eastAsiaTheme="minorEastAsia" w:cstheme="minorBidi"/>
          <w:iCs w:val="0"/>
          <w:noProof/>
          <w:color w:val="auto"/>
          <w:kern w:val="2"/>
          <w:szCs w:val="24"/>
          <w:lang w:eastAsia="en-US"/>
          <w14:ligatures w14:val="standardContextual"/>
        </w:rPr>
      </w:pPr>
      <w:hyperlink w:anchor="_Toc179449260" w:history="1">
        <w:r w:rsidRPr="00100A2D">
          <w:rPr>
            <w:rStyle w:val="Hyperlink"/>
            <w:noProof/>
          </w:rPr>
          <w:t>2.4.10</w:t>
        </w:r>
        <w:r>
          <w:rPr>
            <w:rFonts w:eastAsiaTheme="minorEastAsia" w:cstheme="minorBidi"/>
            <w:iCs w:val="0"/>
            <w:noProof/>
            <w:color w:val="auto"/>
            <w:kern w:val="2"/>
            <w:szCs w:val="24"/>
            <w:lang w:eastAsia="en-US"/>
            <w14:ligatures w14:val="standardContextual"/>
          </w:rPr>
          <w:tab/>
        </w:r>
        <w:r w:rsidRPr="00100A2D">
          <w:rPr>
            <w:rStyle w:val="Hyperlink"/>
            <w:noProof/>
          </w:rPr>
          <w:t>Third-Party Performance Data Collection Plan</w:t>
        </w:r>
        <w:r>
          <w:rPr>
            <w:noProof/>
            <w:webHidden/>
          </w:rPr>
          <w:tab/>
        </w:r>
        <w:r>
          <w:rPr>
            <w:noProof/>
            <w:webHidden/>
          </w:rPr>
          <w:fldChar w:fldCharType="begin"/>
        </w:r>
        <w:r>
          <w:rPr>
            <w:noProof/>
            <w:webHidden/>
          </w:rPr>
          <w:instrText xml:space="preserve"> PAGEREF _Toc179449260 \h </w:instrText>
        </w:r>
        <w:r>
          <w:rPr>
            <w:noProof/>
            <w:webHidden/>
          </w:rPr>
        </w:r>
        <w:r>
          <w:rPr>
            <w:noProof/>
            <w:webHidden/>
          </w:rPr>
          <w:fldChar w:fldCharType="separate"/>
        </w:r>
        <w:r>
          <w:rPr>
            <w:noProof/>
            <w:webHidden/>
          </w:rPr>
          <w:t>43</w:t>
        </w:r>
        <w:r>
          <w:rPr>
            <w:noProof/>
            <w:webHidden/>
          </w:rPr>
          <w:fldChar w:fldCharType="end"/>
        </w:r>
      </w:hyperlink>
    </w:p>
    <w:p w14:paraId="5966B439" w14:textId="594D1166" w:rsidR="00B22A0E" w:rsidRDefault="00B22A0E">
      <w:pPr>
        <w:pStyle w:val="TOC3"/>
        <w:rPr>
          <w:rFonts w:eastAsiaTheme="minorEastAsia" w:cstheme="minorBidi"/>
          <w:iCs w:val="0"/>
          <w:noProof/>
          <w:color w:val="auto"/>
          <w:kern w:val="2"/>
          <w:szCs w:val="24"/>
          <w:lang w:eastAsia="en-US"/>
          <w14:ligatures w14:val="standardContextual"/>
        </w:rPr>
      </w:pPr>
      <w:hyperlink w:anchor="_Toc179449261" w:history="1">
        <w:r w:rsidRPr="00100A2D">
          <w:rPr>
            <w:rStyle w:val="Hyperlink"/>
            <w:noProof/>
          </w:rPr>
          <w:t>2.4.11</w:t>
        </w:r>
        <w:r>
          <w:rPr>
            <w:rFonts w:eastAsiaTheme="minorEastAsia" w:cstheme="minorBidi"/>
            <w:iCs w:val="0"/>
            <w:noProof/>
            <w:color w:val="auto"/>
            <w:kern w:val="2"/>
            <w:szCs w:val="24"/>
            <w:lang w:eastAsia="en-US"/>
            <w14:ligatures w14:val="standardContextual"/>
          </w:rPr>
          <w:tab/>
        </w:r>
        <w:r w:rsidRPr="00100A2D">
          <w:rPr>
            <w:rStyle w:val="Hyperlink"/>
            <w:noProof/>
          </w:rPr>
          <w:t>Normalized Metered Energy Consumption (NMEC)</w:t>
        </w:r>
        <w:r>
          <w:rPr>
            <w:noProof/>
            <w:webHidden/>
          </w:rPr>
          <w:tab/>
        </w:r>
        <w:r>
          <w:rPr>
            <w:noProof/>
            <w:webHidden/>
          </w:rPr>
          <w:fldChar w:fldCharType="begin"/>
        </w:r>
        <w:r>
          <w:rPr>
            <w:noProof/>
            <w:webHidden/>
          </w:rPr>
          <w:instrText xml:space="preserve"> PAGEREF _Toc179449261 \h </w:instrText>
        </w:r>
        <w:r>
          <w:rPr>
            <w:noProof/>
            <w:webHidden/>
          </w:rPr>
        </w:r>
        <w:r>
          <w:rPr>
            <w:noProof/>
            <w:webHidden/>
          </w:rPr>
          <w:fldChar w:fldCharType="separate"/>
        </w:r>
        <w:r>
          <w:rPr>
            <w:noProof/>
            <w:webHidden/>
          </w:rPr>
          <w:t>45</w:t>
        </w:r>
        <w:r>
          <w:rPr>
            <w:noProof/>
            <w:webHidden/>
          </w:rPr>
          <w:fldChar w:fldCharType="end"/>
        </w:r>
      </w:hyperlink>
    </w:p>
    <w:p w14:paraId="5D3911A4" w14:textId="78733D78" w:rsidR="00C419B4" w:rsidRDefault="00065C31" w:rsidP="00C419B4">
      <w:pPr>
        <w:rPr>
          <w:noProof/>
        </w:rPr>
      </w:pPr>
      <w:r w:rsidRPr="6C3695A9">
        <w:rPr>
          <w:noProof/>
        </w:rPr>
        <w:fldChar w:fldCharType="end"/>
      </w:r>
    </w:p>
    <w:p w14:paraId="504C2E7D" w14:textId="77777777" w:rsidR="00C419B4" w:rsidRDefault="00C419B4">
      <w:pPr>
        <w:spacing w:after="320" w:line="360" w:lineRule="auto"/>
        <w:rPr>
          <w:noProof/>
        </w:rPr>
      </w:pPr>
      <w:r>
        <w:rPr>
          <w:noProof/>
        </w:rPr>
        <w:br w:type="page"/>
      </w:r>
    </w:p>
    <w:p w14:paraId="43462C03" w14:textId="14781136" w:rsidR="00B045AA" w:rsidRPr="004B3900" w:rsidRDefault="00F07C37" w:rsidP="00636022">
      <w:pPr>
        <w:pStyle w:val="Heading1"/>
      </w:pPr>
      <w:bookmarkStart w:id="1" w:name="_Toc179449222"/>
      <w:r>
        <w:lastRenderedPageBreak/>
        <w:t>Program Overview</w:t>
      </w:r>
      <w:bookmarkEnd w:id="1"/>
    </w:p>
    <w:p w14:paraId="34521AF7" w14:textId="6B94505A" w:rsidR="001E26A2" w:rsidRDefault="35B0E949" w:rsidP="00C419B4">
      <w:r>
        <w:t xml:space="preserve">The </w:t>
      </w:r>
      <w:proofErr w:type="spellStart"/>
      <w:r w:rsidR="1FAC01ED">
        <w:t>EmPower</w:t>
      </w:r>
      <w:proofErr w:type="spellEnd"/>
      <w:r w:rsidR="1FAC01ED">
        <w:t xml:space="preserve"> My Home</w:t>
      </w:r>
      <w:r>
        <w:t xml:space="preserve"> </w:t>
      </w:r>
      <w:r w:rsidR="38E16762">
        <w:t>p</w:t>
      </w:r>
      <w:r>
        <w:t xml:space="preserve">rogram's primary goal is to maximize </w:t>
      </w:r>
      <w:r w:rsidR="57E37530">
        <w:t>residenti</w:t>
      </w:r>
      <w:r>
        <w:t xml:space="preserve">al building electrification </w:t>
      </w:r>
      <w:r w:rsidR="4104FDC9">
        <w:t xml:space="preserve">for </w:t>
      </w:r>
      <w:r w:rsidR="00A46816">
        <w:t xml:space="preserve">customers classified as Hard-to-Reach (HTR) or low- to moderate-income households located in Disadvantaged Communities (DACs) within </w:t>
      </w:r>
      <w:r w:rsidR="00A00E9D">
        <w:t>the CPUC’s areas of affordability concern</w:t>
      </w:r>
      <w:r w:rsidR="0019219F">
        <w:t xml:space="preserve"> and targeted via specific U.S. Census </w:t>
      </w:r>
      <w:r w:rsidR="00173D01">
        <w:t>Public Use Microdata Areas (</w:t>
      </w:r>
      <w:r w:rsidR="0019219F">
        <w:t>PUMA</w:t>
      </w:r>
      <w:r w:rsidR="00173D01">
        <w:t>)</w:t>
      </w:r>
      <w:r w:rsidR="00A46816">
        <w:t xml:space="preserve">. </w:t>
      </w:r>
      <w:r>
        <w:t xml:space="preserve">By electrifying these </w:t>
      </w:r>
      <w:r w:rsidR="6CD88C3B">
        <w:t>hom</w:t>
      </w:r>
      <w:r>
        <w:t xml:space="preserve">es, the program aims to </w:t>
      </w:r>
      <w:r w:rsidR="226E2EFC">
        <w:t xml:space="preserve">produce data and </w:t>
      </w:r>
      <w:r w:rsidR="2B1591BB">
        <w:t>learnings</w:t>
      </w:r>
      <w:r w:rsidR="226E2EFC">
        <w:t xml:space="preserve"> to inform PG&amp;E’s future efforts to scale residential building electrification. The Program will simultaneously pursue secondary objectives of achieving high customer satisfaction, ensuring participant energy cost reductions or neutrality, and minimizing Program costs via non-ratepayer-funded sources.</w:t>
      </w:r>
    </w:p>
    <w:p w14:paraId="738F09CB" w14:textId="306915E9" w:rsidR="001E26A2" w:rsidRDefault="15BE172C" w:rsidP="00C419B4">
      <w:pPr>
        <w:sectPr w:rsidR="001E26A2" w:rsidSect="00240F3C">
          <w:headerReference w:type="default" r:id="rId16"/>
          <w:footerReference w:type="even" r:id="rId17"/>
          <w:footerReference w:type="default" r:id="rId18"/>
          <w:footerReference w:type="first" r:id="rId19"/>
          <w:type w:val="continuous"/>
          <w:pgSz w:w="12240" w:h="15840"/>
          <w:pgMar w:top="1901" w:right="1080" w:bottom="1728" w:left="1080" w:header="720" w:footer="864" w:gutter="0"/>
          <w:pgNumType w:start="1" w:chapStyle="9"/>
          <w:cols w:space="720"/>
          <w:titlePg/>
          <w:docGrid w:linePitch="360"/>
        </w:sectPr>
      </w:pPr>
      <w:r>
        <w:t>The program provides E</w:t>
      </w:r>
      <w:r w:rsidR="00B10116">
        <w:t xml:space="preserve">nergy </w:t>
      </w:r>
      <w:r>
        <w:t>E</w:t>
      </w:r>
      <w:r w:rsidR="00B10116">
        <w:t>fficiency (EE)</w:t>
      </w:r>
      <w:r>
        <w:t xml:space="preserve"> and </w:t>
      </w:r>
      <w:r w:rsidR="003A2004">
        <w:t xml:space="preserve">building </w:t>
      </w:r>
      <w:r>
        <w:t>electrification education and direct install</w:t>
      </w:r>
      <w:r w:rsidR="4FE40949">
        <w:t>ation</w:t>
      </w:r>
      <w:r>
        <w:t>s to fully</w:t>
      </w:r>
      <w:r w:rsidR="6400F562">
        <w:t xml:space="preserve"> or partially</w:t>
      </w:r>
      <w:r>
        <w:t xml:space="preserve"> electrify </w:t>
      </w:r>
      <w:r w:rsidR="12C6169F">
        <w:t xml:space="preserve">residences </w:t>
      </w:r>
      <w:r>
        <w:t xml:space="preserve">with a comprehensive measure mix, including </w:t>
      </w:r>
      <w:r w:rsidR="002D33C7">
        <w:t xml:space="preserve">utility </w:t>
      </w:r>
      <w:r>
        <w:t>service upgrades</w:t>
      </w:r>
      <w:r w:rsidR="57FDCB9F">
        <w:t xml:space="preserve"> where necessary</w:t>
      </w:r>
      <w:r>
        <w:t xml:space="preserve">. </w:t>
      </w:r>
    </w:p>
    <w:p w14:paraId="6C0E3810" w14:textId="7B358540" w:rsidR="00B045AA" w:rsidRPr="005211E1" w:rsidRDefault="00A918FC" w:rsidP="00636022">
      <w:pPr>
        <w:pStyle w:val="Heading2"/>
      </w:pPr>
      <w:bookmarkStart w:id="2" w:name="_Toc179449223"/>
      <w:r>
        <w:t>Program Budget and Savings</w:t>
      </w:r>
      <w:bookmarkEnd w:id="2"/>
    </w:p>
    <w:p w14:paraId="5329A0CA" w14:textId="5A7C2924" w:rsidR="00B045AA" w:rsidRPr="005211E1" w:rsidRDefault="00A918FC" w:rsidP="00636022">
      <w:pPr>
        <w:pStyle w:val="Heading3"/>
      </w:pPr>
      <w:bookmarkStart w:id="3" w:name="_Toc179449224"/>
      <w:r>
        <w:t>2024-2027 Program Details</w:t>
      </w:r>
      <w:bookmarkEnd w:id="3"/>
    </w:p>
    <w:p w14:paraId="28F5FBF8" w14:textId="481CBD4F" w:rsidR="00871453" w:rsidRDefault="00871453" w:rsidP="00636022">
      <w:pPr>
        <w:pStyle w:val="Caption"/>
      </w:pPr>
      <w:r>
        <w:t xml:space="preserve">Table </w:t>
      </w:r>
      <w:r w:rsidR="005D25EA">
        <w:fldChar w:fldCharType="begin"/>
      </w:r>
      <w:r w:rsidR="005D25EA">
        <w:instrText xml:space="preserve"> SEQ Table \* ARABIC </w:instrText>
      </w:r>
      <w:r w:rsidR="005D25EA">
        <w:fldChar w:fldCharType="separate"/>
      </w:r>
      <w:r w:rsidR="00622555">
        <w:rPr>
          <w:noProof/>
        </w:rPr>
        <w:t>1</w:t>
      </w:r>
      <w:r w:rsidR="005D25EA">
        <w:rPr>
          <w:noProof/>
        </w:rPr>
        <w:fldChar w:fldCharType="end"/>
      </w:r>
      <w:r>
        <w:t xml:space="preserve">. </w:t>
      </w:r>
      <w:r w:rsidRPr="00473BCD">
        <w:t>Program Details</w:t>
      </w:r>
    </w:p>
    <w:tbl>
      <w:tblPr>
        <w:tblStyle w:val="Nexanttable"/>
        <w:tblpPr w:leftFromText="180" w:rightFromText="180" w:vertAnchor="text" w:horzAnchor="margin" w:tblpXSpec="center" w:tblpY="1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6"/>
        <w:gridCol w:w="1830"/>
        <w:gridCol w:w="2029"/>
        <w:gridCol w:w="2031"/>
        <w:gridCol w:w="1894"/>
      </w:tblGrid>
      <w:tr w:rsidR="00CC2B29" w:rsidRPr="002A5718" w14:paraId="693B0A7E" w14:textId="77777777" w:rsidTr="00CB6FEC">
        <w:trPr>
          <w:cnfStyle w:val="100000000000" w:firstRow="1" w:lastRow="0" w:firstColumn="0" w:lastColumn="0" w:oddVBand="0" w:evenVBand="0" w:oddHBand="0" w:evenHBand="0" w:firstRowFirstColumn="0" w:firstRowLastColumn="0" w:lastRowFirstColumn="0" w:lastRowLastColumn="0"/>
          <w:trHeight w:val="968"/>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hideMark/>
          </w:tcPr>
          <w:p w14:paraId="316AA855" w14:textId="77777777" w:rsidR="009C13FA" w:rsidRPr="00E839ED" w:rsidRDefault="009C13FA" w:rsidP="7E92F213">
            <w:pPr>
              <w:rPr>
                <w:color w:val="FFFFFF" w:themeColor="background1"/>
              </w:rPr>
            </w:pPr>
            <w:r w:rsidRPr="7E92F213">
              <w:rPr>
                <w:color w:val="FFFFFF" w:themeColor="background1"/>
              </w:rPr>
              <w:t>Program Name</w:t>
            </w:r>
          </w:p>
        </w:tc>
        <w:tc>
          <w:tcPr>
            <w:tcW w:w="0" w:type="auto"/>
            <w:tcBorders>
              <w:top w:val="single" w:sz="4" w:space="0" w:color="auto"/>
              <w:left w:val="single" w:sz="4" w:space="0" w:color="auto"/>
              <w:bottom w:val="single" w:sz="4" w:space="0" w:color="auto"/>
              <w:right w:val="single" w:sz="4" w:space="0" w:color="auto"/>
            </w:tcBorders>
            <w:hideMark/>
          </w:tcPr>
          <w:p w14:paraId="63C89114" w14:textId="77777777" w:rsidR="009C13FA" w:rsidRPr="00E839ED" w:rsidRDefault="009C13FA" w:rsidP="7E92F213">
            <w:pPr>
              <w:cnfStyle w:val="100000000000" w:firstRow="1" w:lastRow="0" w:firstColumn="0" w:lastColumn="0" w:oddVBand="0" w:evenVBand="0" w:oddHBand="0" w:evenHBand="0" w:firstRowFirstColumn="0" w:firstRowLastColumn="0" w:lastRowFirstColumn="0" w:lastRowLastColumn="0"/>
              <w:rPr>
                <w:color w:val="FFFFFF" w:themeColor="background1"/>
              </w:rPr>
            </w:pPr>
            <w:r w:rsidRPr="7E92F213">
              <w:rPr>
                <w:color w:val="FFFFFF" w:themeColor="background1"/>
              </w:rPr>
              <w:t>Program ID Number</w:t>
            </w:r>
          </w:p>
        </w:tc>
        <w:tc>
          <w:tcPr>
            <w:tcW w:w="0" w:type="auto"/>
            <w:tcBorders>
              <w:top w:val="single" w:sz="4" w:space="0" w:color="auto"/>
              <w:left w:val="single" w:sz="4" w:space="0" w:color="auto"/>
              <w:bottom w:val="single" w:sz="4" w:space="0" w:color="auto"/>
              <w:right w:val="single" w:sz="4" w:space="0" w:color="auto"/>
            </w:tcBorders>
            <w:hideMark/>
          </w:tcPr>
          <w:p w14:paraId="2072A20E" w14:textId="77777777" w:rsidR="009C13FA" w:rsidRPr="00E839ED" w:rsidRDefault="009C13FA" w:rsidP="7E92F213">
            <w:pPr>
              <w:cnfStyle w:val="100000000000" w:firstRow="1" w:lastRow="0" w:firstColumn="0" w:lastColumn="0" w:oddVBand="0" w:evenVBand="0" w:oddHBand="0" w:evenHBand="0" w:firstRowFirstColumn="0" w:firstRowLastColumn="0" w:lastRowFirstColumn="0" w:lastRowLastColumn="0"/>
              <w:rPr>
                <w:color w:val="FFFFFF" w:themeColor="background1"/>
              </w:rPr>
            </w:pPr>
            <w:r w:rsidRPr="7E92F213">
              <w:rPr>
                <w:color w:val="FFFFFF" w:themeColor="background1"/>
              </w:rPr>
              <w:t>Overall Program Cost Effectiveness (TRC)</w:t>
            </w:r>
          </w:p>
        </w:tc>
        <w:tc>
          <w:tcPr>
            <w:tcW w:w="0" w:type="auto"/>
            <w:tcBorders>
              <w:top w:val="single" w:sz="4" w:space="0" w:color="auto"/>
              <w:left w:val="single" w:sz="4" w:space="0" w:color="auto"/>
              <w:bottom w:val="single" w:sz="4" w:space="0" w:color="auto"/>
              <w:right w:val="single" w:sz="4" w:space="0" w:color="auto"/>
            </w:tcBorders>
            <w:hideMark/>
          </w:tcPr>
          <w:p w14:paraId="68BFBB3D" w14:textId="77777777" w:rsidR="009C13FA" w:rsidRPr="00E839ED" w:rsidRDefault="009C13FA" w:rsidP="7E92F213">
            <w:pPr>
              <w:cnfStyle w:val="100000000000" w:firstRow="1" w:lastRow="0" w:firstColumn="0" w:lastColumn="0" w:oddVBand="0" w:evenVBand="0" w:oddHBand="0" w:evenHBand="0" w:firstRowFirstColumn="0" w:firstRowLastColumn="0" w:lastRowFirstColumn="0" w:lastRowLastColumn="0"/>
              <w:rPr>
                <w:color w:val="FFFFFF" w:themeColor="background1"/>
              </w:rPr>
            </w:pPr>
            <w:r w:rsidRPr="7E92F213">
              <w:rPr>
                <w:color w:val="FFFFFF" w:themeColor="background1"/>
              </w:rPr>
              <w:t>Overall Program Cost Effectiveness (PAC)</w:t>
            </w:r>
          </w:p>
        </w:tc>
        <w:tc>
          <w:tcPr>
            <w:tcW w:w="0" w:type="auto"/>
            <w:tcBorders>
              <w:top w:val="single" w:sz="4" w:space="0" w:color="auto"/>
              <w:left w:val="single" w:sz="4" w:space="0" w:color="auto"/>
              <w:bottom w:val="single" w:sz="4" w:space="0" w:color="auto"/>
              <w:right w:val="single" w:sz="4" w:space="0" w:color="auto"/>
            </w:tcBorders>
            <w:hideMark/>
          </w:tcPr>
          <w:p w14:paraId="1E7F104B" w14:textId="77777777" w:rsidR="009C13FA" w:rsidRPr="00E839ED" w:rsidRDefault="009C13FA" w:rsidP="7E92F213">
            <w:pPr>
              <w:cnfStyle w:val="100000000000" w:firstRow="1" w:lastRow="0" w:firstColumn="0" w:lastColumn="0" w:oddVBand="0" w:evenVBand="0" w:oddHBand="0" w:evenHBand="0" w:firstRowFirstColumn="0" w:firstRowLastColumn="0" w:lastRowFirstColumn="0" w:lastRowLastColumn="0"/>
              <w:rPr>
                <w:color w:val="FFFFFF" w:themeColor="background1"/>
              </w:rPr>
            </w:pPr>
            <w:r w:rsidRPr="7E92F213">
              <w:rPr>
                <w:color w:val="FFFFFF" w:themeColor="background1"/>
              </w:rPr>
              <w:t>Type of Program Implementer</w:t>
            </w:r>
          </w:p>
        </w:tc>
      </w:tr>
      <w:tr w:rsidR="009C13FA" w:rsidRPr="002A5718" w14:paraId="540E3510" w14:textId="77777777" w:rsidTr="00CB6FEC">
        <w:trPr>
          <w:cnfStyle w:val="000000100000" w:firstRow="0" w:lastRow="0" w:firstColumn="0" w:lastColumn="0" w:oddVBand="0" w:evenVBand="0" w:oddHBand="1" w:evenHBand="0" w:firstRowFirstColumn="0" w:firstRowLastColumn="0" w:lastRowFirstColumn="0" w:lastRowLastColumn="0"/>
          <w:trHeight w:val="2152"/>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hideMark/>
          </w:tcPr>
          <w:p w14:paraId="190E76F1" w14:textId="0EDE26FB" w:rsidR="009C13FA" w:rsidRPr="002A5718" w:rsidRDefault="36EA42BA" w:rsidP="3343E086">
            <w:pPr>
              <w:spacing w:before="160"/>
            </w:pPr>
            <w:r>
              <w:t xml:space="preserve">Residential Equity &amp; Electrification Pilot / </w:t>
            </w:r>
            <w:proofErr w:type="spellStart"/>
            <w:r>
              <w:t>EmPower</w:t>
            </w:r>
            <w:proofErr w:type="spellEnd"/>
            <w:r>
              <w:t xml:space="preserve"> My Home</w:t>
            </w:r>
          </w:p>
        </w:tc>
        <w:tc>
          <w:tcPr>
            <w:tcW w:w="0" w:type="auto"/>
            <w:tcBorders>
              <w:top w:val="single" w:sz="4" w:space="0" w:color="auto"/>
            </w:tcBorders>
            <w:hideMark/>
          </w:tcPr>
          <w:p w14:paraId="5AF5C461" w14:textId="070FD7C5" w:rsidR="009C13FA" w:rsidRPr="002A5718" w:rsidRDefault="00CD0DEB" w:rsidP="00636022">
            <w:pPr>
              <w:cnfStyle w:val="000000100000" w:firstRow="0" w:lastRow="0" w:firstColumn="0" w:lastColumn="0" w:oddVBand="0" w:evenVBand="0" w:oddHBand="1" w:evenHBand="0" w:firstRowFirstColumn="0" w:firstRowLastColumn="0" w:lastRowFirstColumn="0" w:lastRowLastColumn="0"/>
            </w:pPr>
            <w:r w:rsidRPr="00CD0DEB">
              <w:t xml:space="preserve">PGE_RES_005  </w:t>
            </w:r>
          </w:p>
        </w:tc>
        <w:tc>
          <w:tcPr>
            <w:tcW w:w="0" w:type="auto"/>
            <w:tcBorders>
              <w:top w:val="single" w:sz="4" w:space="0" w:color="auto"/>
            </w:tcBorders>
            <w:hideMark/>
          </w:tcPr>
          <w:p w14:paraId="217BAC5C" w14:textId="11590C15" w:rsidR="009C13FA" w:rsidRPr="002A5718" w:rsidRDefault="009C13FA" w:rsidP="00636022">
            <w:pPr>
              <w:cnfStyle w:val="000000100000" w:firstRow="0" w:lastRow="0" w:firstColumn="0" w:lastColumn="0" w:oddVBand="0" w:evenVBand="0" w:oddHBand="1" w:evenHBand="0" w:firstRowFirstColumn="0" w:firstRowLastColumn="0" w:lastRowFirstColumn="0" w:lastRowLastColumn="0"/>
            </w:pPr>
            <w:r>
              <w:t>N/A</w:t>
            </w:r>
          </w:p>
        </w:tc>
        <w:tc>
          <w:tcPr>
            <w:tcW w:w="0" w:type="auto"/>
            <w:tcBorders>
              <w:top w:val="single" w:sz="4" w:space="0" w:color="auto"/>
            </w:tcBorders>
            <w:hideMark/>
          </w:tcPr>
          <w:p w14:paraId="20900736" w14:textId="31EE1B65" w:rsidR="009C13FA" w:rsidRPr="002A5718" w:rsidRDefault="009C13FA" w:rsidP="00636022">
            <w:pPr>
              <w:cnfStyle w:val="000000100000" w:firstRow="0" w:lastRow="0" w:firstColumn="0" w:lastColumn="0" w:oddVBand="0" w:evenVBand="0" w:oddHBand="1" w:evenHBand="0" w:firstRowFirstColumn="0" w:firstRowLastColumn="0" w:lastRowFirstColumn="0" w:lastRowLastColumn="0"/>
            </w:pPr>
            <w:r>
              <w:t>N/A</w:t>
            </w:r>
          </w:p>
        </w:tc>
        <w:tc>
          <w:tcPr>
            <w:tcW w:w="0" w:type="auto"/>
            <w:tcBorders>
              <w:top w:val="single" w:sz="4" w:space="0" w:color="auto"/>
            </w:tcBorders>
            <w:hideMark/>
          </w:tcPr>
          <w:p w14:paraId="50716886" w14:textId="77777777" w:rsidR="009C13FA" w:rsidRPr="002A5718" w:rsidRDefault="009C13FA" w:rsidP="00636022">
            <w:pPr>
              <w:cnfStyle w:val="000000100000" w:firstRow="0" w:lastRow="0" w:firstColumn="0" w:lastColumn="0" w:oddVBand="0" w:evenVBand="0" w:oddHBand="1" w:evenHBand="0" w:firstRowFirstColumn="0" w:firstRowLastColumn="0" w:lastRowFirstColumn="0" w:lastRowLastColumn="0"/>
            </w:pPr>
            <w:r w:rsidRPr="002A5718">
              <w:t>Third-Party</w:t>
            </w:r>
          </w:p>
        </w:tc>
      </w:tr>
    </w:tbl>
    <w:p w14:paraId="1F8CC552" w14:textId="77777777" w:rsidR="00F57C22" w:rsidRDefault="00F57C22" w:rsidP="00636022"/>
    <w:tbl>
      <w:tblPr>
        <w:tblStyle w:val="Nexanttable"/>
        <w:tblpPr w:leftFromText="180" w:rightFromText="180" w:vertAnchor="text" w:horzAnchor="margin" w:tblpXSpec="center" w:tblpY="1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1"/>
        <w:gridCol w:w="1314"/>
        <w:gridCol w:w="1750"/>
        <w:gridCol w:w="5425"/>
      </w:tblGrid>
      <w:tr w:rsidR="00356644" w:rsidRPr="002A5718" w14:paraId="37D5DA47" w14:textId="0C900D32" w:rsidTr="167ABE38">
        <w:trPr>
          <w:cnfStyle w:val="100000000000" w:firstRow="1" w:lastRow="0" w:firstColumn="0" w:lastColumn="0" w:oddVBand="0" w:evenVBand="0" w:oddHBand="0" w:evenHBand="0" w:firstRowFirstColumn="0" w:firstRowLastColumn="0" w:lastRowFirstColumn="0" w:lastRowLastColumn="0"/>
          <w:trHeight w:val="968"/>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14:paraId="6DF1967C" w14:textId="77777777" w:rsidR="00356644" w:rsidRPr="00B25FB2" w:rsidRDefault="00356644" w:rsidP="00636022">
            <w:pPr>
              <w:rPr>
                <w:color w:val="FFFFFF" w:themeColor="background1"/>
              </w:rPr>
            </w:pPr>
            <w:r w:rsidRPr="00B25FB2">
              <w:rPr>
                <w:color w:val="FFFFFF" w:themeColor="background1"/>
              </w:rPr>
              <w:lastRenderedPageBreak/>
              <w:t>Market Sectors</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14:paraId="682715CB" w14:textId="77777777" w:rsidR="00356644" w:rsidRPr="00B25FB2" w:rsidRDefault="00356644" w:rsidP="00636022">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B25FB2">
              <w:rPr>
                <w:color w:val="FFFFFF" w:themeColor="background1"/>
              </w:rPr>
              <w:t>Program Type</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14:paraId="3E7C0B9A" w14:textId="77777777" w:rsidR="00356644" w:rsidRPr="00B25FB2" w:rsidRDefault="00356644" w:rsidP="00636022">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B25FB2">
              <w:rPr>
                <w:color w:val="FFFFFF" w:themeColor="background1"/>
              </w:rPr>
              <w:t>Market Channels</w:t>
            </w:r>
          </w:p>
        </w:tc>
        <w:tc>
          <w:tcPr>
            <w:tcW w:w="0" w:type="auto"/>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D56E9BE" w14:textId="7A43FAD9" w:rsidR="00356644" w:rsidRPr="00B25FB2" w:rsidRDefault="00356644" w:rsidP="00636022">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B25FB2">
              <w:rPr>
                <w:color w:val="FFFFFF" w:themeColor="background1"/>
              </w:rPr>
              <w:t>Intervention Strategies</w:t>
            </w:r>
          </w:p>
        </w:tc>
      </w:tr>
      <w:tr w:rsidR="00356644" w:rsidRPr="002A5718" w14:paraId="473F3932" w14:textId="6DC82E5E" w:rsidTr="167ABE38">
        <w:trPr>
          <w:cnfStyle w:val="000000100000" w:firstRow="0" w:lastRow="0" w:firstColumn="0" w:lastColumn="0" w:oddVBand="0" w:evenVBand="0" w:oddHBand="1" w:evenHBand="0" w:firstRowFirstColumn="0" w:firstRowLastColumn="0" w:lastRowFirstColumn="0" w:lastRowLastColumn="0"/>
          <w:trHeight w:val="2152"/>
        </w:trPr>
        <w:tc>
          <w:tcPr>
            <w:cnfStyle w:val="001000000000" w:firstRow="0" w:lastRow="0" w:firstColumn="1" w:lastColumn="0" w:oddVBand="0" w:evenVBand="0" w:oddHBand="0" w:evenHBand="0" w:firstRowFirstColumn="0" w:firstRowLastColumn="0" w:lastRowFirstColumn="0" w:lastRowLastColumn="0"/>
            <w:tcW w:w="0" w:type="auto"/>
            <w:hideMark/>
          </w:tcPr>
          <w:p w14:paraId="4DA2B0B2" w14:textId="7816F187" w:rsidR="00356644" w:rsidRPr="002A5718" w:rsidRDefault="4A80EBF1" w:rsidP="00636022">
            <w:r>
              <w:t>Residential</w:t>
            </w:r>
          </w:p>
        </w:tc>
        <w:tc>
          <w:tcPr>
            <w:tcW w:w="0" w:type="auto"/>
            <w:hideMark/>
          </w:tcPr>
          <w:p w14:paraId="75618171" w14:textId="2529D975" w:rsidR="00356644" w:rsidRPr="002A5718" w:rsidRDefault="00356644" w:rsidP="00636022">
            <w:pPr>
              <w:cnfStyle w:val="000000100000" w:firstRow="0" w:lastRow="0" w:firstColumn="0" w:lastColumn="0" w:oddVBand="0" w:evenVBand="0" w:oddHBand="1" w:evenHBand="0" w:firstRowFirstColumn="0" w:firstRowLastColumn="0" w:lastRowFirstColumn="0" w:lastRowLastColumn="0"/>
            </w:pPr>
            <w:r>
              <w:t xml:space="preserve">Local / Equity </w:t>
            </w:r>
          </w:p>
        </w:tc>
        <w:tc>
          <w:tcPr>
            <w:tcW w:w="0" w:type="auto"/>
            <w:hideMark/>
          </w:tcPr>
          <w:p w14:paraId="38AFB1A8" w14:textId="728F65E3" w:rsidR="00356644" w:rsidRPr="002A5718" w:rsidRDefault="65D1E9AF" w:rsidP="00636022">
            <w:pPr>
              <w:cnfStyle w:val="000000100000" w:firstRow="0" w:lastRow="0" w:firstColumn="0" w:lastColumn="0" w:oddVBand="0" w:evenVBand="0" w:oddHBand="1" w:evenHBand="0" w:firstRowFirstColumn="0" w:firstRowLastColumn="0" w:lastRowFirstColumn="0" w:lastRowLastColumn="0"/>
            </w:pPr>
            <w:r>
              <w:t xml:space="preserve">Deemed </w:t>
            </w:r>
            <w:r w:rsidR="00356644">
              <w:t>Downstream</w:t>
            </w:r>
          </w:p>
        </w:tc>
        <w:tc>
          <w:tcPr>
            <w:tcW w:w="0" w:type="auto"/>
          </w:tcPr>
          <w:p w14:paraId="33A7C229" w14:textId="552B593E" w:rsidR="00356644" w:rsidRPr="002A5718" w:rsidRDefault="4A80EBF1" w:rsidP="00636022">
            <w:pPr>
              <w:cnfStyle w:val="000000100000" w:firstRow="0" w:lastRow="0" w:firstColumn="0" w:lastColumn="0" w:oddVBand="0" w:evenVBand="0" w:oddHBand="1" w:evenHBand="0" w:firstRowFirstColumn="0" w:firstRowLastColumn="0" w:lastRowFirstColumn="0" w:lastRowLastColumn="0"/>
            </w:pPr>
            <w:r>
              <w:t>Direct Install, Incentives, Audit, Electrification and Energy Efficiency Education, Non-energy benefits, residential and business targeting</w:t>
            </w:r>
            <w:r w:rsidR="2772FE93">
              <w:t xml:space="preserve">.  AMI data analysis, surveys of </w:t>
            </w:r>
            <w:r w:rsidR="4656AD5D">
              <w:t xml:space="preserve">eligible </w:t>
            </w:r>
            <w:r w:rsidR="2772FE93">
              <w:t xml:space="preserve">customers in </w:t>
            </w:r>
            <w:r w:rsidR="69C21CC0">
              <w:t>target communities</w:t>
            </w:r>
            <w:r w:rsidR="2772FE93">
              <w:t xml:space="preserve">, </w:t>
            </w:r>
            <w:r w:rsidR="4797427D">
              <w:t>Community-Based Organization</w:t>
            </w:r>
            <w:r w:rsidR="2772FE93">
              <w:t xml:space="preserve"> and Program outreach</w:t>
            </w:r>
          </w:p>
        </w:tc>
      </w:tr>
    </w:tbl>
    <w:p w14:paraId="1696FD66" w14:textId="633AC247" w:rsidR="005B031C" w:rsidRPr="005B031C" w:rsidRDefault="005B031C" w:rsidP="00636022">
      <w:r>
        <w:t xml:space="preserve">Program </w:t>
      </w:r>
      <w:r w:rsidR="000B3CB5">
        <w:t>Targets</w:t>
      </w:r>
      <w:r w:rsidRPr="005B031C">
        <w:t>:</w:t>
      </w:r>
    </w:p>
    <w:p w14:paraId="3983F7E3" w14:textId="051C1CDC" w:rsidR="005B031C" w:rsidRDefault="1516AF91" w:rsidP="00CC2B29">
      <w:pPr>
        <w:pStyle w:val="ListParagraph"/>
        <w:numPr>
          <w:ilvl w:val="0"/>
          <w:numId w:val="20"/>
        </w:numPr>
      </w:pPr>
      <w:r>
        <w:t>F</w:t>
      </w:r>
      <w:r w:rsidR="02C21764">
        <w:t xml:space="preserve">ully </w:t>
      </w:r>
      <w:r w:rsidR="5E72975F">
        <w:t>and/</w:t>
      </w:r>
      <w:r w:rsidR="02C21764">
        <w:t xml:space="preserve">or partially electrify 786 residential premises over three years. </w:t>
      </w:r>
      <w:r>
        <w:t xml:space="preserve"> </w:t>
      </w:r>
      <w:r w:rsidR="6AB545D8">
        <w:t xml:space="preserve"> </w:t>
      </w:r>
    </w:p>
    <w:p w14:paraId="49CA2EFD" w14:textId="6FA8052D" w:rsidR="00B464FB" w:rsidRDefault="3DF83B80" w:rsidP="00CC2B29">
      <w:pPr>
        <w:pStyle w:val="ListParagraph"/>
        <w:numPr>
          <w:ilvl w:val="0"/>
          <w:numId w:val="20"/>
        </w:numPr>
      </w:pPr>
      <w:r>
        <w:t>Achieve an average of $2</w:t>
      </w:r>
      <w:r w:rsidR="56F8DEF4">
        <w:t>09</w:t>
      </w:r>
      <w:r>
        <w:t xml:space="preserve"> in </w:t>
      </w:r>
      <w:r w:rsidR="00211AB3">
        <w:t xml:space="preserve">first-year </w:t>
      </w:r>
      <w:r>
        <w:t>bill savings for participants, totaling $</w:t>
      </w:r>
      <w:r w:rsidR="27486C0F">
        <w:t>164</w:t>
      </w:r>
      <w:r w:rsidR="7D302A74">
        <w:t>,274</w:t>
      </w:r>
      <w:r>
        <w:t xml:space="preserve"> in estimated </w:t>
      </w:r>
      <w:r w:rsidR="00D53AD6">
        <w:t xml:space="preserve">first-year </w:t>
      </w:r>
      <w:r>
        <w:t xml:space="preserve">bill savings to </w:t>
      </w:r>
      <w:r w:rsidR="75FF7EC5">
        <w:t xml:space="preserve">eligible </w:t>
      </w:r>
      <w:r>
        <w:t>customers.</w:t>
      </w:r>
      <w:r w:rsidR="7C9D6B18">
        <w:t xml:space="preserve"> </w:t>
      </w:r>
    </w:p>
    <w:p w14:paraId="279777B9" w14:textId="6405B3A8" w:rsidR="005B031C" w:rsidRPr="005B031C" w:rsidRDefault="005B031C" w:rsidP="00C419B4">
      <w:pPr>
        <w:pStyle w:val="Heading4"/>
      </w:pPr>
      <w:r w:rsidRPr="005B031C">
        <w:t>Timeline:</w:t>
      </w:r>
    </w:p>
    <w:p w14:paraId="6E6751E3" w14:textId="51FF1BE2" w:rsidR="000F3141" w:rsidRPr="005B031C" w:rsidRDefault="42061E3B" w:rsidP="00636022">
      <w:r>
        <w:t xml:space="preserve">The anticipated launch </w:t>
      </w:r>
      <w:r w:rsidR="6F05F31E">
        <w:t>of customer outreach</w:t>
      </w:r>
      <w:r>
        <w:t xml:space="preserve"> for </w:t>
      </w:r>
      <w:proofErr w:type="spellStart"/>
      <w:r w:rsidR="3C6CCA8D">
        <w:t>EmPower</w:t>
      </w:r>
      <w:proofErr w:type="spellEnd"/>
      <w:r w:rsidR="3C6CCA8D">
        <w:t xml:space="preserve"> My Home</w:t>
      </w:r>
      <w:r w:rsidR="1161B8EC">
        <w:t xml:space="preserve"> </w:t>
      </w:r>
      <w:r>
        <w:t>is March 1, 202</w:t>
      </w:r>
      <w:r w:rsidR="6F91EEA8">
        <w:t>5</w:t>
      </w:r>
      <w:r w:rsidR="65DD0BE8">
        <w:t xml:space="preserve">. </w:t>
      </w:r>
      <w:r>
        <w:t xml:space="preserve">The program end date is currently scheduled for </w:t>
      </w:r>
      <w:r w:rsidR="03B40A31">
        <w:t>October 31</w:t>
      </w:r>
      <w:r>
        <w:t>, 202</w:t>
      </w:r>
      <w:r w:rsidR="1161B8EC">
        <w:t>7</w:t>
      </w:r>
      <w:r w:rsidR="48BD5485">
        <w:t xml:space="preserve">. The </w:t>
      </w:r>
      <w:r>
        <w:t xml:space="preserve">program will </w:t>
      </w:r>
      <w:r w:rsidR="205394D0">
        <w:t xml:space="preserve">focus its </w:t>
      </w:r>
      <w:r>
        <w:t>activ</w:t>
      </w:r>
      <w:r w:rsidR="205394D0">
        <w:t xml:space="preserve">ities </w:t>
      </w:r>
      <w:r w:rsidR="0F55D58A">
        <w:t>on</w:t>
      </w:r>
      <w:r>
        <w:t xml:space="preserve"> the </w:t>
      </w:r>
      <w:r w:rsidR="7609D9FD">
        <w:t xml:space="preserve">following </w:t>
      </w:r>
      <w:r w:rsidR="5E34E64A">
        <w:t>areas</w:t>
      </w:r>
      <w:r w:rsidR="47683328">
        <w:t xml:space="preserve"> in a phased rollout</w:t>
      </w:r>
      <w:r w:rsidR="7609D9FD">
        <w:t>:</w:t>
      </w:r>
    </w:p>
    <w:tbl>
      <w:tblPr>
        <w:tblStyle w:val="Nexanttable"/>
        <w:tblpPr w:leftFromText="180" w:rightFromText="180" w:vertAnchor="text" w:horzAnchor="margin" w:tblpXSpec="center" w:tblpY="179"/>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1255"/>
        <w:gridCol w:w="3643"/>
        <w:gridCol w:w="1222"/>
      </w:tblGrid>
      <w:tr w:rsidR="007A0AD4" w:rsidRPr="002A5718" w14:paraId="5D9F6711" w14:textId="304B594F" w:rsidTr="00443B01">
        <w:trPr>
          <w:cnfStyle w:val="100000000000" w:firstRow="1" w:lastRow="0" w:firstColumn="0" w:lastColumn="0" w:oddVBand="0" w:evenVBand="0" w:oddHBand="0" w:evenHBand="0" w:firstRowFirstColumn="0" w:firstRowLastColumn="0" w:lastRowFirstColumn="0" w:lastRowLastColumn="0"/>
          <w:trHeight w:val="890"/>
        </w:trPr>
        <w:tc>
          <w:tcPr>
            <w:cnfStyle w:val="001000000000" w:firstRow="0" w:lastRow="0" w:firstColumn="1" w:lastColumn="0" w:oddVBand="0" w:evenVBand="0" w:oddHBand="0" w:evenHBand="0" w:firstRowFirstColumn="0" w:firstRowLastColumn="0" w:lastRowFirstColumn="0" w:lastRowLastColumn="0"/>
            <w:tcW w:w="3060" w:type="dxa"/>
            <w:tcBorders>
              <w:top w:val="single" w:sz="4" w:space="0" w:color="auto"/>
              <w:left w:val="single" w:sz="4" w:space="0" w:color="auto"/>
              <w:bottom w:val="single" w:sz="4" w:space="0" w:color="auto"/>
              <w:right w:val="single" w:sz="4" w:space="0" w:color="auto"/>
            </w:tcBorders>
            <w:hideMark/>
          </w:tcPr>
          <w:p w14:paraId="0CBD5C04" w14:textId="75472073" w:rsidR="007A0AD4" w:rsidRPr="00443B01" w:rsidRDefault="007A0AD4">
            <w:pPr>
              <w:rPr>
                <w:color w:val="FFFFFF" w:themeColor="background1"/>
              </w:rPr>
            </w:pPr>
            <w:r w:rsidRPr="00443B01">
              <w:rPr>
                <w:color w:val="FFFFFF" w:themeColor="background1"/>
              </w:rPr>
              <w:t>General Area</w:t>
            </w:r>
          </w:p>
        </w:tc>
        <w:tc>
          <w:tcPr>
            <w:tcW w:w="1255" w:type="dxa"/>
            <w:tcBorders>
              <w:top w:val="single" w:sz="4" w:space="0" w:color="auto"/>
              <w:left w:val="single" w:sz="4" w:space="0" w:color="auto"/>
              <w:bottom w:val="single" w:sz="4" w:space="0" w:color="auto"/>
              <w:right w:val="single" w:sz="4" w:space="0" w:color="auto"/>
            </w:tcBorders>
            <w:hideMark/>
          </w:tcPr>
          <w:p w14:paraId="577FC451" w14:textId="1BFA4B82" w:rsidR="007A0AD4" w:rsidRPr="00443B01" w:rsidRDefault="007A0AD4">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443B01">
              <w:rPr>
                <w:color w:val="FFFFFF" w:themeColor="background1"/>
              </w:rPr>
              <w:t>PUMA</w:t>
            </w:r>
          </w:p>
        </w:tc>
        <w:tc>
          <w:tcPr>
            <w:tcW w:w="3643" w:type="dxa"/>
            <w:tcBorders>
              <w:top w:val="single" w:sz="4" w:space="0" w:color="auto"/>
              <w:left w:val="single" w:sz="4" w:space="0" w:color="auto"/>
              <w:bottom w:val="single" w:sz="4" w:space="0" w:color="auto"/>
              <w:right w:val="single" w:sz="4" w:space="0" w:color="auto"/>
            </w:tcBorders>
            <w:hideMark/>
          </w:tcPr>
          <w:p w14:paraId="5B9B4079" w14:textId="1C4B0B20" w:rsidR="007A0AD4" w:rsidRPr="00443B01" w:rsidRDefault="007A0AD4">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443B01">
              <w:rPr>
                <w:color w:val="FFFFFF" w:themeColor="background1"/>
              </w:rPr>
              <w:t># of Dual Fuel Customers</w:t>
            </w:r>
          </w:p>
        </w:tc>
        <w:tc>
          <w:tcPr>
            <w:tcW w:w="1222" w:type="dxa"/>
            <w:tcBorders>
              <w:top w:val="single" w:sz="4" w:space="0" w:color="auto"/>
              <w:left w:val="single" w:sz="4" w:space="0" w:color="auto"/>
              <w:bottom w:val="single" w:sz="4" w:space="0" w:color="auto"/>
              <w:right w:val="single" w:sz="4" w:space="0" w:color="auto"/>
            </w:tcBorders>
          </w:tcPr>
          <w:p w14:paraId="55ADF308" w14:textId="35C27EB2" w:rsidR="007A0AD4" w:rsidRPr="00443B01" w:rsidRDefault="007A0AD4">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443B01">
              <w:rPr>
                <w:color w:val="FFFFFF" w:themeColor="background1"/>
              </w:rPr>
              <w:t>Phase</w:t>
            </w:r>
          </w:p>
        </w:tc>
      </w:tr>
      <w:tr w:rsidR="007A0AD4" w:rsidRPr="002A5718" w14:paraId="4D4D5360" w14:textId="5103C536" w:rsidTr="00443B01">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3060" w:type="dxa"/>
            <w:tcBorders>
              <w:top w:val="single" w:sz="4" w:space="0" w:color="auto"/>
              <w:bottom w:val="single" w:sz="4" w:space="0" w:color="auto"/>
            </w:tcBorders>
            <w:hideMark/>
          </w:tcPr>
          <w:p w14:paraId="4741EB17" w14:textId="2182D169" w:rsidR="007A0AD4" w:rsidRPr="00443B01" w:rsidRDefault="007A0AD4">
            <w:r w:rsidRPr="00443B01">
              <w:t>Fresno City</w:t>
            </w:r>
          </w:p>
        </w:tc>
        <w:tc>
          <w:tcPr>
            <w:tcW w:w="1255" w:type="dxa"/>
            <w:tcBorders>
              <w:top w:val="single" w:sz="4" w:space="0" w:color="auto"/>
              <w:bottom w:val="single" w:sz="4" w:space="0" w:color="auto"/>
            </w:tcBorders>
            <w:hideMark/>
          </w:tcPr>
          <w:p w14:paraId="46E4AB1F" w14:textId="7D272838" w:rsidR="007A0AD4" w:rsidRPr="00443B01" w:rsidRDefault="007A0AD4">
            <w:pPr>
              <w:cnfStyle w:val="000000100000" w:firstRow="0" w:lastRow="0" w:firstColumn="0" w:lastColumn="0" w:oddVBand="0" w:evenVBand="0" w:oddHBand="1" w:evenHBand="0" w:firstRowFirstColumn="0" w:firstRowLastColumn="0" w:lastRowFirstColumn="0" w:lastRowLastColumn="0"/>
            </w:pPr>
            <w:r w:rsidRPr="00443B01">
              <w:t>01903</w:t>
            </w:r>
          </w:p>
        </w:tc>
        <w:tc>
          <w:tcPr>
            <w:tcW w:w="3643" w:type="dxa"/>
            <w:tcBorders>
              <w:top w:val="single" w:sz="4" w:space="0" w:color="auto"/>
              <w:bottom w:val="single" w:sz="4" w:space="0" w:color="auto"/>
            </w:tcBorders>
            <w:hideMark/>
          </w:tcPr>
          <w:p w14:paraId="4D858EF7" w14:textId="00B2DD3A" w:rsidR="007A0AD4" w:rsidRPr="00443B01" w:rsidRDefault="007A0AD4">
            <w:pPr>
              <w:cnfStyle w:val="000000100000" w:firstRow="0" w:lastRow="0" w:firstColumn="0" w:lastColumn="0" w:oddVBand="0" w:evenVBand="0" w:oddHBand="1" w:evenHBand="0" w:firstRowFirstColumn="0" w:firstRowLastColumn="0" w:lastRowFirstColumn="0" w:lastRowLastColumn="0"/>
            </w:pPr>
            <w:r w:rsidRPr="00443B01">
              <w:t>25,600</w:t>
            </w:r>
          </w:p>
        </w:tc>
        <w:tc>
          <w:tcPr>
            <w:tcW w:w="1222" w:type="dxa"/>
            <w:tcBorders>
              <w:top w:val="single" w:sz="4" w:space="0" w:color="auto"/>
              <w:bottom w:val="single" w:sz="4" w:space="0" w:color="auto"/>
            </w:tcBorders>
          </w:tcPr>
          <w:p w14:paraId="18B18E39" w14:textId="783C80F6" w:rsidR="007A0AD4" w:rsidRPr="00443B01" w:rsidRDefault="007A0AD4">
            <w:pPr>
              <w:cnfStyle w:val="000000100000" w:firstRow="0" w:lastRow="0" w:firstColumn="0" w:lastColumn="0" w:oddVBand="0" w:evenVBand="0" w:oddHBand="1" w:evenHBand="0" w:firstRowFirstColumn="0" w:firstRowLastColumn="0" w:lastRowFirstColumn="0" w:lastRowLastColumn="0"/>
            </w:pPr>
            <w:r w:rsidRPr="00443B01">
              <w:t>1</w:t>
            </w:r>
          </w:p>
        </w:tc>
      </w:tr>
      <w:tr w:rsidR="007A0AD4" w:rsidRPr="002A5718" w14:paraId="5C7C1B8D" w14:textId="77777777" w:rsidTr="00443B01">
        <w:trPr>
          <w:trHeight w:val="620"/>
        </w:trPr>
        <w:tc>
          <w:tcPr>
            <w:cnfStyle w:val="001000000000" w:firstRow="0" w:lastRow="0" w:firstColumn="1" w:lastColumn="0" w:oddVBand="0" w:evenVBand="0" w:oddHBand="0" w:evenHBand="0" w:firstRowFirstColumn="0" w:firstRowLastColumn="0" w:lastRowFirstColumn="0" w:lastRowLastColumn="0"/>
            <w:tcW w:w="3060" w:type="dxa"/>
            <w:tcBorders>
              <w:top w:val="single" w:sz="4" w:space="0" w:color="auto"/>
              <w:bottom w:val="single" w:sz="4" w:space="0" w:color="auto"/>
            </w:tcBorders>
          </w:tcPr>
          <w:p w14:paraId="121FFC5F" w14:textId="7023F1D5" w:rsidR="007A0AD4" w:rsidRPr="00443B01" w:rsidRDefault="007A0AD4">
            <w:r w:rsidRPr="00443B01">
              <w:t>Fresno City</w:t>
            </w:r>
          </w:p>
        </w:tc>
        <w:tc>
          <w:tcPr>
            <w:tcW w:w="1255" w:type="dxa"/>
            <w:tcBorders>
              <w:top w:val="single" w:sz="4" w:space="0" w:color="auto"/>
              <w:bottom w:val="single" w:sz="4" w:space="0" w:color="auto"/>
            </w:tcBorders>
          </w:tcPr>
          <w:p w14:paraId="7021862D" w14:textId="2FCEA688" w:rsidR="007A0AD4" w:rsidRPr="00443B01" w:rsidRDefault="007A0AD4">
            <w:pPr>
              <w:cnfStyle w:val="000000000000" w:firstRow="0" w:lastRow="0" w:firstColumn="0" w:lastColumn="0" w:oddVBand="0" w:evenVBand="0" w:oddHBand="0" w:evenHBand="0" w:firstRowFirstColumn="0" w:firstRowLastColumn="0" w:lastRowFirstColumn="0" w:lastRowLastColumn="0"/>
            </w:pPr>
            <w:r w:rsidRPr="00443B01">
              <w:t>01904</w:t>
            </w:r>
          </w:p>
        </w:tc>
        <w:tc>
          <w:tcPr>
            <w:tcW w:w="3643" w:type="dxa"/>
            <w:tcBorders>
              <w:top w:val="single" w:sz="4" w:space="0" w:color="auto"/>
              <w:bottom w:val="single" w:sz="4" w:space="0" w:color="auto"/>
            </w:tcBorders>
          </w:tcPr>
          <w:p w14:paraId="512558FE" w14:textId="480F4218" w:rsidR="007A0AD4" w:rsidRPr="00443B01" w:rsidRDefault="007A0AD4">
            <w:pPr>
              <w:cnfStyle w:val="000000000000" w:firstRow="0" w:lastRow="0" w:firstColumn="0" w:lastColumn="0" w:oddVBand="0" w:evenVBand="0" w:oddHBand="0" w:evenHBand="0" w:firstRowFirstColumn="0" w:firstRowLastColumn="0" w:lastRowFirstColumn="0" w:lastRowLastColumn="0"/>
              <w:rPr>
                <w:rStyle w:val="CommentReference"/>
                <w:sz w:val="24"/>
                <w:szCs w:val="24"/>
              </w:rPr>
            </w:pPr>
            <w:r w:rsidRPr="00443B01">
              <w:rPr>
                <w:rStyle w:val="CommentReference"/>
                <w:sz w:val="24"/>
                <w:szCs w:val="24"/>
              </w:rPr>
              <w:t>42,500</w:t>
            </w:r>
          </w:p>
        </w:tc>
        <w:tc>
          <w:tcPr>
            <w:tcW w:w="1222" w:type="dxa"/>
            <w:tcBorders>
              <w:top w:val="single" w:sz="4" w:space="0" w:color="auto"/>
              <w:bottom w:val="single" w:sz="4" w:space="0" w:color="auto"/>
            </w:tcBorders>
          </w:tcPr>
          <w:p w14:paraId="44D93968" w14:textId="64D543E2" w:rsidR="007A0AD4" w:rsidRPr="00443B01" w:rsidRDefault="007A0AD4">
            <w:pPr>
              <w:cnfStyle w:val="000000000000" w:firstRow="0" w:lastRow="0" w:firstColumn="0" w:lastColumn="0" w:oddVBand="0" w:evenVBand="0" w:oddHBand="0" w:evenHBand="0" w:firstRowFirstColumn="0" w:firstRowLastColumn="0" w:lastRowFirstColumn="0" w:lastRowLastColumn="0"/>
            </w:pPr>
            <w:r w:rsidRPr="00443B01">
              <w:t>1</w:t>
            </w:r>
          </w:p>
        </w:tc>
      </w:tr>
      <w:tr w:rsidR="007A0AD4" w:rsidRPr="002A5718" w14:paraId="3B413183" w14:textId="77777777" w:rsidTr="00443B01">
        <w:trPr>
          <w:cnfStyle w:val="000000100000" w:firstRow="0" w:lastRow="0" w:firstColumn="0" w:lastColumn="0" w:oddVBand="0" w:evenVBand="0" w:oddHBand="1" w:evenHBand="0"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3060" w:type="dxa"/>
            <w:tcBorders>
              <w:top w:val="single" w:sz="4" w:space="0" w:color="auto"/>
              <w:bottom w:val="single" w:sz="4" w:space="0" w:color="auto"/>
            </w:tcBorders>
          </w:tcPr>
          <w:p w14:paraId="202F067B" w14:textId="1A8C0646" w:rsidR="007A0AD4" w:rsidRPr="00443B01" w:rsidRDefault="007A0AD4">
            <w:r w:rsidRPr="00443B01">
              <w:t>Fresno City</w:t>
            </w:r>
          </w:p>
        </w:tc>
        <w:tc>
          <w:tcPr>
            <w:tcW w:w="1255" w:type="dxa"/>
            <w:tcBorders>
              <w:top w:val="single" w:sz="4" w:space="0" w:color="auto"/>
              <w:bottom w:val="single" w:sz="4" w:space="0" w:color="auto"/>
            </w:tcBorders>
          </w:tcPr>
          <w:p w14:paraId="4718672A" w14:textId="330C1829" w:rsidR="007A0AD4" w:rsidRPr="00443B01" w:rsidRDefault="007A0AD4">
            <w:pPr>
              <w:cnfStyle w:val="000000100000" w:firstRow="0" w:lastRow="0" w:firstColumn="0" w:lastColumn="0" w:oddVBand="0" w:evenVBand="0" w:oddHBand="1" w:evenHBand="0" w:firstRowFirstColumn="0" w:firstRowLastColumn="0" w:lastRowFirstColumn="0" w:lastRowLastColumn="0"/>
            </w:pPr>
            <w:r w:rsidRPr="00443B01">
              <w:t>01905</w:t>
            </w:r>
          </w:p>
        </w:tc>
        <w:tc>
          <w:tcPr>
            <w:tcW w:w="3643" w:type="dxa"/>
            <w:tcBorders>
              <w:top w:val="single" w:sz="4" w:space="0" w:color="auto"/>
              <w:bottom w:val="single" w:sz="4" w:space="0" w:color="auto"/>
            </w:tcBorders>
          </w:tcPr>
          <w:p w14:paraId="0E3A7EDE" w14:textId="61624E1D" w:rsidR="007A0AD4" w:rsidRPr="00443B01" w:rsidRDefault="007A0AD4">
            <w:pPr>
              <w:cnfStyle w:val="000000100000" w:firstRow="0" w:lastRow="0" w:firstColumn="0" w:lastColumn="0" w:oddVBand="0" w:evenVBand="0" w:oddHBand="1" w:evenHBand="0" w:firstRowFirstColumn="0" w:firstRowLastColumn="0" w:lastRowFirstColumn="0" w:lastRowLastColumn="0"/>
              <w:rPr>
                <w:rStyle w:val="CommentReference"/>
                <w:sz w:val="24"/>
                <w:szCs w:val="24"/>
              </w:rPr>
            </w:pPr>
            <w:r w:rsidRPr="00443B01">
              <w:rPr>
                <w:rStyle w:val="CommentReference"/>
                <w:sz w:val="24"/>
                <w:szCs w:val="24"/>
              </w:rPr>
              <w:t>25,700</w:t>
            </w:r>
          </w:p>
        </w:tc>
        <w:tc>
          <w:tcPr>
            <w:tcW w:w="1222" w:type="dxa"/>
            <w:tcBorders>
              <w:top w:val="single" w:sz="4" w:space="0" w:color="auto"/>
              <w:bottom w:val="single" w:sz="4" w:space="0" w:color="auto"/>
            </w:tcBorders>
          </w:tcPr>
          <w:p w14:paraId="5C44175D" w14:textId="6284F08D" w:rsidR="007A0AD4" w:rsidRPr="00443B01" w:rsidRDefault="007A0AD4">
            <w:pPr>
              <w:cnfStyle w:val="000000100000" w:firstRow="0" w:lastRow="0" w:firstColumn="0" w:lastColumn="0" w:oddVBand="0" w:evenVBand="0" w:oddHBand="1" w:evenHBand="0" w:firstRowFirstColumn="0" w:firstRowLastColumn="0" w:lastRowFirstColumn="0" w:lastRowLastColumn="0"/>
            </w:pPr>
            <w:r w:rsidRPr="00443B01">
              <w:t>1</w:t>
            </w:r>
          </w:p>
        </w:tc>
      </w:tr>
      <w:tr w:rsidR="007A0AD4" w:rsidRPr="002A5718" w14:paraId="1DF28CCB" w14:textId="77777777" w:rsidTr="00443B01">
        <w:trPr>
          <w:trHeight w:val="533"/>
        </w:trPr>
        <w:tc>
          <w:tcPr>
            <w:cnfStyle w:val="001000000000" w:firstRow="0" w:lastRow="0" w:firstColumn="1" w:lastColumn="0" w:oddVBand="0" w:evenVBand="0" w:oddHBand="0" w:evenHBand="0" w:firstRowFirstColumn="0" w:firstRowLastColumn="0" w:lastRowFirstColumn="0" w:lastRowLastColumn="0"/>
            <w:tcW w:w="3060" w:type="dxa"/>
            <w:tcBorders>
              <w:top w:val="single" w:sz="4" w:space="0" w:color="auto"/>
              <w:bottom w:val="single" w:sz="4" w:space="0" w:color="auto"/>
            </w:tcBorders>
          </w:tcPr>
          <w:p w14:paraId="77715EB9" w14:textId="7E977C41" w:rsidR="007A0AD4" w:rsidRPr="00443B01" w:rsidRDefault="007A0AD4">
            <w:r w:rsidRPr="00443B01">
              <w:t>San Jose</w:t>
            </w:r>
          </w:p>
        </w:tc>
        <w:tc>
          <w:tcPr>
            <w:tcW w:w="1255" w:type="dxa"/>
            <w:tcBorders>
              <w:top w:val="single" w:sz="4" w:space="0" w:color="auto"/>
              <w:bottom w:val="single" w:sz="4" w:space="0" w:color="auto"/>
            </w:tcBorders>
          </w:tcPr>
          <w:p w14:paraId="534BE793" w14:textId="5F5C1C13" w:rsidR="007A0AD4" w:rsidRPr="00443B01" w:rsidRDefault="001A7E30">
            <w:pPr>
              <w:cnfStyle w:val="000000000000" w:firstRow="0" w:lastRow="0" w:firstColumn="0" w:lastColumn="0" w:oddVBand="0" w:evenVBand="0" w:oddHBand="0" w:evenHBand="0" w:firstRowFirstColumn="0" w:firstRowLastColumn="0" w:lastRowFirstColumn="0" w:lastRowLastColumn="0"/>
            </w:pPr>
            <w:r>
              <w:t>To be provided by PG&amp;E</w:t>
            </w:r>
          </w:p>
        </w:tc>
        <w:tc>
          <w:tcPr>
            <w:tcW w:w="3643" w:type="dxa"/>
            <w:tcBorders>
              <w:top w:val="single" w:sz="4" w:space="0" w:color="auto"/>
              <w:bottom w:val="single" w:sz="4" w:space="0" w:color="auto"/>
            </w:tcBorders>
          </w:tcPr>
          <w:p w14:paraId="21FFE2B9" w14:textId="0849D092" w:rsidR="007A0AD4" w:rsidRPr="00443B01" w:rsidRDefault="001A7E30">
            <w:pPr>
              <w:cnfStyle w:val="000000000000" w:firstRow="0" w:lastRow="0" w:firstColumn="0" w:lastColumn="0" w:oddVBand="0" w:evenVBand="0" w:oddHBand="0" w:evenHBand="0" w:firstRowFirstColumn="0" w:firstRowLastColumn="0" w:lastRowFirstColumn="0" w:lastRowLastColumn="0"/>
              <w:rPr>
                <w:rStyle w:val="CommentReference"/>
                <w:sz w:val="24"/>
                <w:szCs w:val="24"/>
              </w:rPr>
            </w:pPr>
            <w:r>
              <w:t>To be provided by PG&amp;E</w:t>
            </w:r>
          </w:p>
        </w:tc>
        <w:tc>
          <w:tcPr>
            <w:tcW w:w="1222" w:type="dxa"/>
            <w:tcBorders>
              <w:top w:val="single" w:sz="4" w:space="0" w:color="auto"/>
              <w:bottom w:val="single" w:sz="4" w:space="0" w:color="auto"/>
            </w:tcBorders>
          </w:tcPr>
          <w:p w14:paraId="1793D8D8" w14:textId="682763F8" w:rsidR="007A0AD4" w:rsidRPr="00443B01" w:rsidRDefault="007A0AD4" w:rsidP="004B55C6">
            <w:pPr>
              <w:cnfStyle w:val="000000000000" w:firstRow="0" w:lastRow="0" w:firstColumn="0" w:lastColumn="0" w:oddVBand="0" w:evenVBand="0" w:oddHBand="0" w:evenHBand="0" w:firstRowFirstColumn="0" w:firstRowLastColumn="0" w:lastRowFirstColumn="0" w:lastRowLastColumn="0"/>
            </w:pPr>
            <w:r w:rsidRPr="00443B01">
              <w:t>2</w:t>
            </w:r>
          </w:p>
        </w:tc>
      </w:tr>
      <w:tr w:rsidR="007A0AD4" w:rsidRPr="002A5718" w14:paraId="79DE74C6" w14:textId="77777777" w:rsidTr="00443B01">
        <w:trPr>
          <w:cnfStyle w:val="000000100000" w:firstRow="0" w:lastRow="0" w:firstColumn="0" w:lastColumn="0" w:oddVBand="0" w:evenVBand="0" w:oddHBand="1"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3060" w:type="dxa"/>
            <w:tcBorders>
              <w:top w:val="single" w:sz="4" w:space="0" w:color="auto"/>
              <w:bottom w:val="single" w:sz="4" w:space="0" w:color="auto"/>
            </w:tcBorders>
          </w:tcPr>
          <w:p w14:paraId="7002B921" w14:textId="4B6F4ADE" w:rsidR="007A0AD4" w:rsidRPr="00443B01" w:rsidRDefault="007A0AD4">
            <w:r w:rsidRPr="00443B01">
              <w:t>Oakland</w:t>
            </w:r>
          </w:p>
        </w:tc>
        <w:tc>
          <w:tcPr>
            <w:tcW w:w="1255" w:type="dxa"/>
            <w:tcBorders>
              <w:top w:val="single" w:sz="4" w:space="0" w:color="auto"/>
              <w:bottom w:val="single" w:sz="4" w:space="0" w:color="auto"/>
            </w:tcBorders>
          </w:tcPr>
          <w:p w14:paraId="33850DCA" w14:textId="390F4613" w:rsidR="007A0AD4" w:rsidRPr="00443B01" w:rsidRDefault="007A0AD4">
            <w:pPr>
              <w:cnfStyle w:val="000000100000" w:firstRow="0" w:lastRow="0" w:firstColumn="0" w:lastColumn="0" w:oddVBand="0" w:evenVBand="0" w:oddHBand="1" w:evenHBand="0" w:firstRowFirstColumn="0" w:firstRowLastColumn="0" w:lastRowFirstColumn="0" w:lastRowLastColumn="0"/>
            </w:pPr>
            <w:r w:rsidRPr="00443B01">
              <w:t>00104</w:t>
            </w:r>
          </w:p>
        </w:tc>
        <w:tc>
          <w:tcPr>
            <w:tcW w:w="3643" w:type="dxa"/>
            <w:tcBorders>
              <w:top w:val="single" w:sz="4" w:space="0" w:color="auto"/>
              <w:bottom w:val="single" w:sz="4" w:space="0" w:color="auto"/>
            </w:tcBorders>
          </w:tcPr>
          <w:p w14:paraId="126EE051" w14:textId="32251F28" w:rsidR="007A0AD4" w:rsidRPr="00443B01" w:rsidRDefault="007A0AD4">
            <w:pPr>
              <w:cnfStyle w:val="000000100000" w:firstRow="0" w:lastRow="0" w:firstColumn="0" w:lastColumn="0" w:oddVBand="0" w:evenVBand="0" w:oddHBand="1" w:evenHBand="0" w:firstRowFirstColumn="0" w:firstRowLastColumn="0" w:lastRowFirstColumn="0" w:lastRowLastColumn="0"/>
              <w:rPr>
                <w:rStyle w:val="CommentReference"/>
                <w:sz w:val="24"/>
                <w:szCs w:val="24"/>
              </w:rPr>
            </w:pPr>
            <w:r w:rsidRPr="00443B01">
              <w:rPr>
                <w:rStyle w:val="CommentReference"/>
                <w:sz w:val="24"/>
                <w:szCs w:val="24"/>
              </w:rPr>
              <w:t>11,600</w:t>
            </w:r>
          </w:p>
        </w:tc>
        <w:tc>
          <w:tcPr>
            <w:tcW w:w="1222" w:type="dxa"/>
            <w:tcBorders>
              <w:top w:val="single" w:sz="4" w:space="0" w:color="auto"/>
              <w:bottom w:val="single" w:sz="4" w:space="0" w:color="auto"/>
            </w:tcBorders>
          </w:tcPr>
          <w:p w14:paraId="36B2867F" w14:textId="38B5613E" w:rsidR="007A0AD4" w:rsidRPr="00443B01" w:rsidRDefault="007A0AD4">
            <w:pPr>
              <w:cnfStyle w:val="000000100000" w:firstRow="0" w:lastRow="0" w:firstColumn="0" w:lastColumn="0" w:oddVBand="0" w:evenVBand="0" w:oddHBand="1" w:evenHBand="0" w:firstRowFirstColumn="0" w:firstRowLastColumn="0" w:lastRowFirstColumn="0" w:lastRowLastColumn="0"/>
            </w:pPr>
            <w:r w:rsidRPr="00443B01">
              <w:t>2</w:t>
            </w:r>
          </w:p>
        </w:tc>
      </w:tr>
      <w:tr w:rsidR="007A0AD4" w:rsidRPr="002A5718" w14:paraId="1B286636" w14:textId="77777777" w:rsidTr="00443B01">
        <w:trPr>
          <w:trHeight w:val="443"/>
        </w:trPr>
        <w:tc>
          <w:tcPr>
            <w:cnfStyle w:val="001000000000" w:firstRow="0" w:lastRow="0" w:firstColumn="1" w:lastColumn="0" w:oddVBand="0" w:evenVBand="0" w:oddHBand="0" w:evenHBand="0" w:firstRowFirstColumn="0" w:firstRowLastColumn="0" w:lastRowFirstColumn="0" w:lastRowLastColumn="0"/>
            <w:tcW w:w="3060" w:type="dxa"/>
            <w:tcBorders>
              <w:top w:val="single" w:sz="4" w:space="0" w:color="auto"/>
              <w:bottom w:val="single" w:sz="4" w:space="0" w:color="auto"/>
            </w:tcBorders>
          </w:tcPr>
          <w:p w14:paraId="1E274726" w14:textId="4CDA33E8" w:rsidR="007A0AD4" w:rsidRPr="00443B01" w:rsidRDefault="007A0AD4">
            <w:r w:rsidRPr="00443B01">
              <w:t>Stockton</w:t>
            </w:r>
          </w:p>
        </w:tc>
        <w:tc>
          <w:tcPr>
            <w:tcW w:w="1255" w:type="dxa"/>
            <w:tcBorders>
              <w:top w:val="single" w:sz="4" w:space="0" w:color="auto"/>
              <w:bottom w:val="single" w:sz="4" w:space="0" w:color="auto"/>
            </w:tcBorders>
          </w:tcPr>
          <w:p w14:paraId="63E150DF" w14:textId="7FDC9A09" w:rsidR="007A0AD4" w:rsidRPr="00443B01" w:rsidRDefault="007A0AD4">
            <w:pPr>
              <w:cnfStyle w:val="000000000000" w:firstRow="0" w:lastRow="0" w:firstColumn="0" w:lastColumn="0" w:oddVBand="0" w:evenVBand="0" w:oddHBand="0" w:evenHBand="0" w:firstRowFirstColumn="0" w:firstRowLastColumn="0" w:lastRowFirstColumn="0" w:lastRowLastColumn="0"/>
            </w:pPr>
            <w:r w:rsidRPr="00443B01">
              <w:t>07702</w:t>
            </w:r>
          </w:p>
        </w:tc>
        <w:tc>
          <w:tcPr>
            <w:tcW w:w="3643" w:type="dxa"/>
            <w:tcBorders>
              <w:top w:val="single" w:sz="4" w:space="0" w:color="auto"/>
              <w:bottom w:val="single" w:sz="4" w:space="0" w:color="auto"/>
            </w:tcBorders>
          </w:tcPr>
          <w:p w14:paraId="55E87392" w14:textId="012FE1F4" w:rsidR="007A0AD4" w:rsidRPr="00443B01" w:rsidRDefault="007A0AD4">
            <w:pPr>
              <w:cnfStyle w:val="000000000000" w:firstRow="0" w:lastRow="0" w:firstColumn="0" w:lastColumn="0" w:oddVBand="0" w:evenVBand="0" w:oddHBand="0" w:evenHBand="0" w:firstRowFirstColumn="0" w:firstRowLastColumn="0" w:lastRowFirstColumn="0" w:lastRowLastColumn="0"/>
              <w:rPr>
                <w:rStyle w:val="CommentReference"/>
                <w:sz w:val="24"/>
                <w:szCs w:val="24"/>
              </w:rPr>
            </w:pPr>
            <w:r w:rsidRPr="00443B01">
              <w:rPr>
                <w:rStyle w:val="CommentReference"/>
                <w:sz w:val="24"/>
                <w:szCs w:val="24"/>
              </w:rPr>
              <w:t>39,800</w:t>
            </w:r>
          </w:p>
        </w:tc>
        <w:tc>
          <w:tcPr>
            <w:tcW w:w="1222" w:type="dxa"/>
            <w:tcBorders>
              <w:top w:val="single" w:sz="4" w:space="0" w:color="auto"/>
              <w:bottom w:val="single" w:sz="4" w:space="0" w:color="auto"/>
            </w:tcBorders>
          </w:tcPr>
          <w:p w14:paraId="1D81E484" w14:textId="3E3AFC09" w:rsidR="007A0AD4" w:rsidRPr="00443B01" w:rsidRDefault="007A0AD4">
            <w:pPr>
              <w:cnfStyle w:val="000000000000" w:firstRow="0" w:lastRow="0" w:firstColumn="0" w:lastColumn="0" w:oddVBand="0" w:evenVBand="0" w:oddHBand="0" w:evenHBand="0" w:firstRowFirstColumn="0" w:firstRowLastColumn="0" w:lastRowFirstColumn="0" w:lastRowLastColumn="0"/>
            </w:pPr>
            <w:r w:rsidRPr="00443B01">
              <w:t>2</w:t>
            </w:r>
          </w:p>
        </w:tc>
      </w:tr>
      <w:tr w:rsidR="007A0AD4" w:rsidRPr="002A5718" w14:paraId="6140A928" w14:textId="77777777" w:rsidTr="00443B01">
        <w:trPr>
          <w:cnfStyle w:val="000000100000" w:firstRow="0" w:lastRow="0" w:firstColumn="0" w:lastColumn="0" w:oddVBand="0" w:evenVBand="0" w:oddHBand="1"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3060" w:type="dxa"/>
            <w:tcBorders>
              <w:top w:val="single" w:sz="4" w:space="0" w:color="auto"/>
              <w:bottom w:val="single" w:sz="4" w:space="0" w:color="auto"/>
            </w:tcBorders>
          </w:tcPr>
          <w:p w14:paraId="7A2E060E" w14:textId="161F90D4" w:rsidR="007A0AD4" w:rsidRPr="00443B01" w:rsidRDefault="007A0AD4">
            <w:r w:rsidRPr="00443B01">
              <w:lastRenderedPageBreak/>
              <w:t>Bakersfield</w:t>
            </w:r>
          </w:p>
        </w:tc>
        <w:tc>
          <w:tcPr>
            <w:tcW w:w="1255" w:type="dxa"/>
            <w:tcBorders>
              <w:top w:val="single" w:sz="4" w:space="0" w:color="auto"/>
              <w:bottom w:val="single" w:sz="4" w:space="0" w:color="auto"/>
            </w:tcBorders>
          </w:tcPr>
          <w:p w14:paraId="52AB305C" w14:textId="5B080E5E" w:rsidR="007A0AD4" w:rsidRPr="00443B01" w:rsidRDefault="007A0AD4">
            <w:pPr>
              <w:cnfStyle w:val="000000100000" w:firstRow="0" w:lastRow="0" w:firstColumn="0" w:lastColumn="0" w:oddVBand="0" w:evenVBand="0" w:oddHBand="1" w:evenHBand="0" w:firstRowFirstColumn="0" w:firstRowLastColumn="0" w:lastRowFirstColumn="0" w:lastRowLastColumn="0"/>
            </w:pPr>
            <w:r w:rsidRPr="00443B01">
              <w:t>02903</w:t>
            </w:r>
          </w:p>
        </w:tc>
        <w:tc>
          <w:tcPr>
            <w:tcW w:w="3643" w:type="dxa"/>
            <w:tcBorders>
              <w:top w:val="single" w:sz="4" w:space="0" w:color="auto"/>
              <w:bottom w:val="single" w:sz="4" w:space="0" w:color="auto"/>
            </w:tcBorders>
          </w:tcPr>
          <w:p w14:paraId="0C6B1B35" w14:textId="61BDD68D" w:rsidR="007A0AD4" w:rsidRPr="00443B01" w:rsidRDefault="007A0AD4">
            <w:pPr>
              <w:cnfStyle w:val="000000100000" w:firstRow="0" w:lastRow="0" w:firstColumn="0" w:lastColumn="0" w:oddVBand="0" w:evenVBand="0" w:oddHBand="1" w:evenHBand="0" w:firstRowFirstColumn="0" w:firstRowLastColumn="0" w:lastRowFirstColumn="0" w:lastRowLastColumn="0"/>
              <w:rPr>
                <w:rStyle w:val="CommentReference"/>
                <w:sz w:val="24"/>
                <w:szCs w:val="24"/>
              </w:rPr>
            </w:pPr>
            <w:r w:rsidRPr="00443B01">
              <w:rPr>
                <w:rStyle w:val="CommentReference"/>
                <w:sz w:val="24"/>
                <w:szCs w:val="24"/>
              </w:rPr>
              <w:t>30,200</w:t>
            </w:r>
          </w:p>
        </w:tc>
        <w:tc>
          <w:tcPr>
            <w:tcW w:w="1222" w:type="dxa"/>
            <w:tcBorders>
              <w:top w:val="single" w:sz="4" w:space="0" w:color="auto"/>
              <w:bottom w:val="single" w:sz="4" w:space="0" w:color="auto"/>
            </w:tcBorders>
          </w:tcPr>
          <w:p w14:paraId="1AE1BDF2" w14:textId="5BABEB5C" w:rsidR="007A0AD4" w:rsidRPr="00443B01" w:rsidRDefault="007A0AD4">
            <w:pPr>
              <w:cnfStyle w:val="000000100000" w:firstRow="0" w:lastRow="0" w:firstColumn="0" w:lastColumn="0" w:oddVBand="0" w:evenVBand="0" w:oddHBand="1" w:evenHBand="0" w:firstRowFirstColumn="0" w:firstRowLastColumn="0" w:lastRowFirstColumn="0" w:lastRowLastColumn="0"/>
            </w:pPr>
            <w:r w:rsidRPr="00443B01">
              <w:t>3</w:t>
            </w:r>
          </w:p>
        </w:tc>
      </w:tr>
      <w:tr w:rsidR="007A0AD4" w:rsidRPr="002A5718" w14:paraId="5EA71EE5" w14:textId="77777777" w:rsidTr="00443B01">
        <w:trPr>
          <w:trHeight w:val="515"/>
        </w:trPr>
        <w:tc>
          <w:tcPr>
            <w:cnfStyle w:val="001000000000" w:firstRow="0" w:lastRow="0" w:firstColumn="1" w:lastColumn="0" w:oddVBand="0" w:evenVBand="0" w:oddHBand="0" w:evenHBand="0" w:firstRowFirstColumn="0" w:firstRowLastColumn="0" w:lastRowFirstColumn="0" w:lastRowLastColumn="0"/>
            <w:tcW w:w="3060" w:type="dxa"/>
            <w:tcBorders>
              <w:top w:val="single" w:sz="4" w:space="0" w:color="auto"/>
            </w:tcBorders>
          </w:tcPr>
          <w:p w14:paraId="6036CA1B" w14:textId="5C697362" w:rsidR="007A0AD4" w:rsidRPr="00443B01" w:rsidRDefault="007A0AD4">
            <w:r w:rsidRPr="00443B01">
              <w:t>San Francisco</w:t>
            </w:r>
          </w:p>
        </w:tc>
        <w:tc>
          <w:tcPr>
            <w:tcW w:w="1255" w:type="dxa"/>
            <w:tcBorders>
              <w:top w:val="single" w:sz="4" w:space="0" w:color="auto"/>
            </w:tcBorders>
          </w:tcPr>
          <w:p w14:paraId="30F459C8" w14:textId="74E4B18A" w:rsidR="007A0AD4" w:rsidRPr="00443B01" w:rsidRDefault="007A0AD4">
            <w:pPr>
              <w:cnfStyle w:val="000000000000" w:firstRow="0" w:lastRow="0" w:firstColumn="0" w:lastColumn="0" w:oddVBand="0" w:evenVBand="0" w:oddHBand="0" w:evenHBand="0" w:firstRowFirstColumn="0" w:firstRowLastColumn="0" w:lastRowFirstColumn="0" w:lastRowLastColumn="0"/>
            </w:pPr>
            <w:r w:rsidRPr="00443B01">
              <w:t>07503</w:t>
            </w:r>
          </w:p>
        </w:tc>
        <w:tc>
          <w:tcPr>
            <w:tcW w:w="3643" w:type="dxa"/>
            <w:tcBorders>
              <w:top w:val="single" w:sz="4" w:space="0" w:color="auto"/>
            </w:tcBorders>
          </w:tcPr>
          <w:p w14:paraId="29251DAE" w14:textId="07250730" w:rsidR="007A0AD4" w:rsidRPr="00443B01" w:rsidRDefault="007A0AD4">
            <w:pPr>
              <w:cnfStyle w:val="000000000000" w:firstRow="0" w:lastRow="0" w:firstColumn="0" w:lastColumn="0" w:oddVBand="0" w:evenVBand="0" w:oddHBand="0" w:evenHBand="0" w:firstRowFirstColumn="0" w:firstRowLastColumn="0" w:lastRowFirstColumn="0" w:lastRowLastColumn="0"/>
              <w:rPr>
                <w:rStyle w:val="CommentReference"/>
                <w:sz w:val="24"/>
                <w:szCs w:val="24"/>
              </w:rPr>
            </w:pPr>
            <w:r w:rsidRPr="00443B01">
              <w:rPr>
                <w:rStyle w:val="CommentReference"/>
                <w:sz w:val="24"/>
                <w:szCs w:val="24"/>
              </w:rPr>
              <w:t>2,600</w:t>
            </w:r>
          </w:p>
        </w:tc>
        <w:tc>
          <w:tcPr>
            <w:tcW w:w="1222" w:type="dxa"/>
            <w:tcBorders>
              <w:top w:val="single" w:sz="4" w:space="0" w:color="auto"/>
            </w:tcBorders>
          </w:tcPr>
          <w:p w14:paraId="1DE7BF6B" w14:textId="685D4160" w:rsidR="007A0AD4" w:rsidRPr="00443B01" w:rsidRDefault="007A0AD4">
            <w:pPr>
              <w:cnfStyle w:val="000000000000" w:firstRow="0" w:lastRow="0" w:firstColumn="0" w:lastColumn="0" w:oddVBand="0" w:evenVBand="0" w:oddHBand="0" w:evenHBand="0" w:firstRowFirstColumn="0" w:firstRowLastColumn="0" w:lastRowFirstColumn="0" w:lastRowLastColumn="0"/>
            </w:pPr>
            <w:r w:rsidRPr="00443B01">
              <w:t>3</w:t>
            </w:r>
          </w:p>
        </w:tc>
      </w:tr>
    </w:tbl>
    <w:p w14:paraId="78D8CB6C" w14:textId="6027B568" w:rsidR="005B031C" w:rsidRPr="005B031C" w:rsidRDefault="005B031C" w:rsidP="00636022"/>
    <w:p w14:paraId="5769E6F5" w14:textId="483CD005" w:rsidR="00A26E44" w:rsidRDefault="00631F73" w:rsidP="00636022">
      <w:pPr>
        <w:pStyle w:val="Heading3"/>
      </w:pPr>
      <w:bookmarkStart w:id="4" w:name="_Toc179449225"/>
      <w:bookmarkStart w:id="5" w:name="_Toc179449226"/>
      <w:bookmarkStart w:id="6" w:name="_Toc179449227"/>
      <w:bookmarkStart w:id="7" w:name="_Toc179449228"/>
      <w:bookmarkStart w:id="8" w:name="_Toc179449229"/>
      <w:bookmarkStart w:id="9" w:name="_Toc179449231"/>
      <w:bookmarkEnd w:id="4"/>
      <w:bookmarkEnd w:id="5"/>
      <w:bookmarkEnd w:id="6"/>
      <w:bookmarkEnd w:id="7"/>
      <w:bookmarkEnd w:id="8"/>
      <w:r>
        <w:t>2024-2027 Projected Program Budget</w:t>
      </w:r>
      <w:bookmarkEnd w:id="9"/>
    </w:p>
    <w:p w14:paraId="379CEC4F" w14:textId="6844E6E8" w:rsidR="00352E21" w:rsidRDefault="4D287C30" w:rsidP="00636022">
      <w:pPr>
        <w:pStyle w:val="Caption"/>
      </w:pPr>
      <w:r>
        <w:t xml:space="preserve">Table </w:t>
      </w:r>
      <w:r w:rsidR="00352E21" w:rsidRPr="59C01C4A">
        <w:fldChar w:fldCharType="begin"/>
      </w:r>
      <w:r w:rsidR="00352E21">
        <w:instrText xml:space="preserve"> SEQ Table \* ARABIC </w:instrText>
      </w:r>
      <w:r w:rsidR="00352E21" w:rsidRPr="59C01C4A">
        <w:fldChar w:fldCharType="separate"/>
      </w:r>
      <w:r w:rsidR="457E3E53" w:rsidRPr="59C01C4A">
        <w:rPr>
          <w:noProof/>
        </w:rPr>
        <w:t>2</w:t>
      </w:r>
      <w:r w:rsidR="00352E21" w:rsidRPr="59C01C4A">
        <w:rPr>
          <w:noProof/>
        </w:rPr>
        <w:fldChar w:fldCharType="end"/>
      </w:r>
      <w:r>
        <w:t>. Program Budget Table</w:t>
      </w:r>
    </w:p>
    <w:tbl>
      <w:tblPr>
        <w:tblStyle w:val="Nexanttable"/>
        <w:tblW w:w="5000" w:type="pct"/>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1"/>
        <w:gridCol w:w="1390"/>
        <w:gridCol w:w="1563"/>
        <w:gridCol w:w="2176"/>
        <w:gridCol w:w="2318"/>
        <w:gridCol w:w="1822"/>
      </w:tblGrid>
      <w:tr w:rsidR="00D32537" w:rsidRPr="001F17A9" w14:paraId="5124FB52" w14:textId="77777777" w:rsidTr="008E68D7">
        <w:trPr>
          <w:cnfStyle w:val="100000000000" w:firstRow="1" w:lastRow="0" w:firstColumn="0" w:lastColumn="0" w:oddVBand="0" w:evenVBand="0" w:oddHBand="0" w:evenHBand="0" w:firstRowFirstColumn="0" w:firstRowLastColumn="0" w:lastRowFirstColumn="0" w:lastRowLastColumn="0"/>
          <w:trHeight w:val="1200"/>
          <w:jc w:val="left"/>
        </w:trPr>
        <w:tc>
          <w:tcPr>
            <w:cnfStyle w:val="001000000000" w:firstRow="0" w:lastRow="0" w:firstColumn="1" w:lastColumn="0" w:oddVBand="0" w:evenVBand="0" w:oddHBand="0" w:evenHBand="0" w:firstRowFirstColumn="0" w:firstRowLastColumn="0" w:lastRowFirstColumn="0" w:lastRowLastColumn="0"/>
            <w:tcW w:w="402" w:type="pct"/>
          </w:tcPr>
          <w:p w14:paraId="4C441D32" w14:textId="78F79792" w:rsidR="2DA0CA95" w:rsidRDefault="2DA0CA95" w:rsidP="59C01C4A">
            <w:pPr>
              <w:rPr>
                <w:color w:val="FFFFFF" w:themeColor="background1"/>
              </w:rPr>
            </w:pPr>
            <w:r w:rsidRPr="59C01C4A">
              <w:rPr>
                <w:color w:val="FFFFFF" w:themeColor="background1"/>
              </w:rPr>
              <w:t>Year</w:t>
            </w:r>
          </w:p>
        </w:tc>
        <w:tc>
          <w:tcPr>
            <w:tcW w:w="689" w:type="pct"/>
            <w:hideMark/>
          </w:tcPr>
          <w:p w14:paraId="5578555D" w14:textId="6346CB53" w:rsidR="00352E21" w:rsidRPr="00E839ED" w:rsidRDefault="1962422D" w:rsidP="3343E086">
            <w:pPr>
              <w:cnfStyle w:val="100000000000" w:firstRow="1" w:lastRow="0" w:firstColumn="0" w:lastColumn="0" w:oddVBand="0" w:evenVBand="0" w:oddHBand="0" w:evenHBand="0" w:firstRowFirstColumn="0" w:firstRowLastColumn="0" w:lastRowFirstColumn="0" w:lastRowLastColumn="0"/>
              <w:rPr>
                <w:color w:val="FFFFFF" w:themeColor="background1"/>
              </w:rPr>
            </w:pPr>
            <w:r w:rsidRPr="3343E086">
              <w:rPr>
                <w:color w:val="FFFFFF" w:themeColor="background1"/>
              </w:rPr>
              <w:t xml:space="preserve">Admin </w:t>
            </w:r>
          </w:p>
        </w:tc>
        <w:tc>
          <w:tcPr>
            <w:tcW w:w="775" w:type="pct"/>
            <w:hideMark/>
          </w:tcPr>
          <w:p w14:paraId="046FAAA1" w14:textId="77777777" w:rsidR="00352E21" w:rsidRPr="00E839ED" w:rsidRDefault="1962422D" w:rsidP="3343E086">
            <w:pPr>
              <w:cnfStyle w:val="100000000000" w:firstRow="1" w:lastRow="0" w:firstColumn="0" w:lastColumn="0" w:oddVBand="0" w:evenVBand="0" w:oddHBand="0" w:evenHBand="0" w:firstRowFirstColumn="0" w:firstRowLastColumn="0" w:lastRowFirstColumn="0" w:lastRowLastColumn="0"/>
              <w:rPr>
                <w:color w:val="FFFFFF" w:themeColor="background1"/>
              </w:rPr>
            </w:pPr>
            <w:r w:rsidRPr="3343E086">
              <w:rPr>
                <w:color w:val="FFFFFF" w:themeColor="background1"/>
              </w:rPr>
              <w:t>Marketing &amp; Outreach</w:t>
            </w:r>
          </w:p>
        </w:tc>
        <w:tc>
          <w:tcPr>
            <w:tcW w:w="1079" w:type="pct"/>
            <w:hideMark/>
          </w:tcPr>
          <w:p w14:paraId="4AF18DCC" w14:textId="2DF32A90" w:rsidR="00352E21" w:rsidRPr="00E839ED" w:rsidRDefault="1962422D" w:rsidP="3343E086">
            <w:pPr>
              <w:cnfStyle w:val="100000000000" w:firstRow="1" w:lastRow="0" w:firstColumn="0" w:lastColumn="0" w:oddVBand="0" w:evenVBand="0" w:oddHBand="0" w:evenHBand="0" w:firstRowFirstColumn="0" w:firstRowLastColumn="0" w:lastRowFirstColumn="0" w:lastRowLastColumn="0"/>
              <w:rPr>
                <w:color w:val="FFFFFF" w:themeColor="background1"/>
              </w:rPr>
            </w:pPr>
            <w:r w:rsidRPr="3343E086">
              <w:rPr>
                <w:color w:val="FFFFFF" w:themeColor="background1"/>
              </w:rPr>
              <w:t>Direct Implementation: Non-incentive</w:t>
            </w:r>
          </w:p>
        </w:tc>
        <w:tc>
          <w:tcPr>
            <w:tcW w:w="1150" w:type="pct"/>
            <w:hideMark/>
          </w:tcPr>
          <w:p w14:paraId="2FD9A480" w14:textId="64B49001" w:rsidR="00352E21" w:rsidRPr="00E839ED" w:rsidRDefault="1962422D" w:rsidP="3343E086">
            <w:pPr>
              <w:cnfStyle w:val="100000000000" w:firstRow="1" w:lastRow="0" w:firstColumn="0" w:lastColumn="0" w:oddVBand="0" w:evenVBand="0" w:oddHBand="0" w:evenHBand="0" w:firstRowFirstColumn="0" w:firstRowLastColumn="0" w:lastRowFirstColumn="0" w:lastRowLastColumn="0"/>
              <w:rPr>
                <w:color w:val="FFFFFF" w:themeColor="background1"/>
              </w:rPr>
            </w:pPr>
            <w:r w:rsidRPr="3343E086">
              <w:rPr>
                <w:color w:val="FFFFFF" w:themeColor="background1"/>
              </w:rPr>
              <w:t>Direct Implementation: Incentive &amp; Rebate</w:t>
            </w:r>
          </w:p>
        </w:tc>
        <w:tc>
          <w:tcPr>
            <w:tcW w:w="904" w:type="pct"/>
            <w:hideMark/>
          </w:tcPr>
          <w:p w14:paraId="4B8890BA" w14:textId="616A656B" w:rsidR="00352E21" w:rsidRPr="00E839ED" w:rsidRDefault="1962422D" w:rsidP="3343E086">
            <w:pPr>
              <w:cnfStyle w:val="100000000000" w:firstRow="1" w:lastRow="0" w:firstColumn="0" w:lastColumn="0" w:oddVBand="0" w:evenVBand="0" w:oddHBand="0" w:evenHBand="0" w:firstRowFirstColumn="0" w:firstRowLastColumn="0" w:lastRowFirstColumn="0" w:lastRowLastColumn="0"/>
              <w:rPr>
                <w:color w:val="FFFFFF" w:themeColor="background1"/>
              </w:rPr>
            </w:pPr>
            <w:r w:rsidRPr="3343E086">
              <w:rPr>
                <w:color w:val="FFFFFF" w:themeColor="background1"/>
              </w:rPr>
              <w:t>Total EE Budget</w:t>
            </w:r>
          </w:p>
        </w:tc>
      </w:tr>
      <w:tr w:rsidR="00D32537" w14:paraId="350F7B11" w14:textId="77777777" w:rsidTr="008E68D7">
        <w:trPr>
          <w:cnfStyle w:val="000000100000" w:firstRow="0" w:lastRow="0" w:firstColumn="0" w:lastColumn="0" w:oddVBand="0" w:evenVBand="0" w:oddHBand="1" w:evenHBand="0" w:firstRowFirstColumn="0" w:firstRowLastColumn="0" w:lastRowFirstColumn="0" w:lastRowLastColumn="0"/>
          <w:trHeight w:val="300"/>
          <w:jc w:val="left"/>
        </w:trPr>
        <w:tc>
          <w:tcPr>
            <w:cnfStyle w:val="001000000000" w:firstRow="0" w:lastRow="0" w:firstColumn="1" w:lastColumn="0" w:oddVBand="0" w:evenVBand="0" w:oddHBand="0" w:evenHBand="0" w:firstRowFirstColumn="0" w:firstRowLastColumn="0" w:lastRowFirstColumn="0" w:lastRowLastColumn="0"/>
            <w:tcW w:w="402" w:type="pct"/>
          </w:tcPr>
          <w:p w14:paraId="45EC2C25" w14:textId="57280E44" w:rsidR="09B9096D" w:rsidRDefault="00E910B2" w:rsidP="59C01C4A">
            <w:r>
              <w:t>‘</w:t>
            </w:r>
            <w:r w:rsidR="09B9096D">
              <w:t>24</w:t>
            </w:r>
          </w:p>
        </w:tc>
        <w:tc>
          <w:tcPr>
            <w:tcW w:w="689" w:type="pct"/>
            <w:hideMark/>
          </w:tcPr>
          <w:p w14:paraId="13F2AD92" w14:textId="31DC14C0" w:rsidR="1557CD21" w:rsidRDefault="1557CD21" w:rsidP="59C01C4A">
            <w:pPr>
              <w:cnfStyle w:val="000000100000" w:firstRow="0" w:lastRow="0" w:firstColumn="0" w:lastColumn="0" w:oddVBand="0" w:evenVBand="0" w:oddHBand="1" w:evenHBand="0" w:firstRowFirstColumn="0" w:firstRowLastColumn="0" w:lastRowFirstColumn="0" w:lastRowLastColumn="0"/>
            </w:pPr>
            <w:r>
              <w:t>$4,449</w:t>
            </w:r>
          </w:p>
        </w:tc>
        <w:tc>
          <w:tcPr>
            <w:tcW w:w="775" w:type="pct"/>
            <w:hideMark/>
          </w:tcPr>
          <w:p w14:paraId="03972A69" w14:textId="005A1F02" w:rsidR="1557CD21" w:rsidRDefault="1557CD21" w:rsidP="59C01C4A">
            <w:pPr>
              <w:cnfStyle w:val="000000100000" w:firstRow="0" w:lastRow="0" w:firstColumn="0" w:lastColumn="0" w:oddVBand="0" w:evenVBand="0" w:oddHBand="1" w:evenHBand="0" w:firstRowFirstColumn="0" w:firstRowLastColumn="0" w:lastRowFirstColumn="0" w:lastRowLastColumn="0"/>
            </w:pPr>
            <w:r>
              <w:t>$60,360</w:t>
            </w:r>
          </w:p>
        </w:tc>
        <w:tc>
          <w:tcPr>
            <w:tcW w:w="1079" w:type="pct"/>
            <w:hideMark/>
          </w:tcPr>
          <w:p w14:paraId="2C43368E" w14:textId="48E5D218" w:rsidR="1557CD21" w:rsidRDefault="1557CD21">
            <w:pPr>
              <w:cnfStyle w:val="000000100000" w:firstRow="0" w:lastRow="0" w:firstColumn="0" w:lastColumn="0" w:oddVBand="0" w:evenVBand="0" w:oddHBand="1" w:evenHBand="0" w:firstRowFirstColumn="0" w:firstRowLastColumn="0" w:lastRowFirstColumn="0" w:lastRowLastColumn="0"/>
            </w:pPr>
            <w:r>
              <w:t>$380,048</w:t>
            </w:r>
          </w:p>
        </w:tc>
        <w:tc>
          <w:tcPr>
            <w:tcW w:w="1150" w:type="pct"/>
            <w:hideMark/>
          </w:tcPr>
          <w:p w14:paraId="583470AE" w14:textId="6603988A" w:rsidR="1557CD21" w:rsidRDefault="1557CD21" w:rsidP="59C01C4A">
            <w:pPr>
              <w:cnfStyle w:val="000000100000" w:firstRow="0" w:lastRow="0" w:firstColumn="0" w:lastColumn="0" w:oddVBand="0" w:evenVBand="0" w:oddHBand="1" w:evenHBand="0" w:firstRowFirstColumn="0" w:firstRowLastColumn="0" w:lastRowFirstColumn="0" w:lastRowLastColumn="0"/>
            </w:pPr>
            <w:r>
              <w:t>-</w:t>
            </w:r>
          </w:p>
        </w:tc>
        <w:tc>
          <w:tcPr>
            <w:tcW w:w="904" w:type="pct"/>
            <w:hideMark/>
          </w:tcPr>
          <w:p w14:paraId="5BFDC1B1" w14:textId="6C7DE592" w:rsidR="1557CD21" w:rsidRDefault="1557CD21" w:rsidP="59C01C4A">
            <w:pPr>
              <w:cnfStyle w:val="000000100000" w:firstRow="0" w:lastRow="0" w:firstColumn="0" w:lastColumn="0" w:oddVBand="0" w:evenVBand="0" w:oddHBand="1" w:evenHBand="0" w:firstRowFirstColumn="0" w:firstRowLastColumn="0" w:lastRowFirstColumn="0" w:lastRowLastColumn="0"/>
            </w:pPr>
            <w:r>
              <w:t>$444,875</w:t>
            </w:r>
          </w:p>
        </w:tc>
      </w:tr>
      <w:tr w:rsidR="00352E21" w:rsidRPr="001F17A9" w14:paraId="5C662676" w14:textId="77777777" w:rsidTr="008E68D7">
        <w:trPr>
          <w:trHeight w:val="300"/>
          <w:jc w:val="left"/>
        </w:trPr>
        <w:tc>
          <w:tcPr>
            <w:cnfStyle w:val="001000000000" w:firstRow="0" w:lastRow="0" w:firstColumn="1" w:lastColumn="0" w:oddVBand="0" w:evenVBand="0" w:oddHBand="0" w:evenHBand="0" w:firstRowFirstColumn="0" w:firstRowLastColumn="0" w:lastRowFirstColumn="0" w:lastRowLastColumn="0"/>
            <w:tcW w:w="402" w:type="pct"/>
          </w:tcPr>
          <w:p w14:paraId="0B78CC88" w14:textId="4BD077ED" w:rsidR="09B9096D" w:rsidRDefault="00E910B2" w:rsidP="59C01C4A">
            <w:r>
              <w:t>‘</w:t>
            </w:r>
            <w:r w:rsidR="09B9096D">
              <w:t>25</w:t>
            </w:r>
          </w:p>
        </w:tc>
        <w:tc>
          <w:tcPr>
            <w:tcW w:w="689" w:type="pct"/>
            <w:hideMark/>
          </w:tcPr>
          <w:p w14:paraId="12CA6B22" w14:textId="7495BD5F" w:rsidR="00352E21" w:rsidRPr="00E839ED" w:rsidRDefault="1F3D6A51" w:rsidP="00636022">
            <w:pPr>
              <w:cnfStyle w:val="000000000000" w:firstRow="0" w:lastRow="0" w:firstColumn="0" w:lastColumn="0" w:oddVBand="0" w:evenVBand="0" w:oddHBand="0" w:evenHBand="0" w:firstRowFirstColumn="0" w:firstRowLastColumn="0" w:lastRowFirstColumn="0" w:lastRowLastColumn="0"/>
            </w:pPr>
            <w:r>
              <w:t>$21,065</w:t>
            </w:r>
          </w:p>
        </w:tc>
        <w:tc>
          <w:tcPr>
            <w:tcW w:w="775" w:type="pct"/>
            <w:hideMark/>
          </w:tcPr>
          <w:p w14:paraId="7A7CB1DE" w14:textId="271AA989" w:rsidR="00352E21" w:rsidRPr="001F17A9" w:rsidRDefault="702D31E7">
            <w:pPr>
              <w:cnfStyle w:val="000000000000" w:firstRow="0" w:lastRow="0" w:firstColumn="0" w:lastColumn="0" w:oddVBand="0" w:evenVBand="0" w:oddHBand="0" w:evenHBand="0" w:firstRowFirstColumn="0" w:firstRowLastColumn="0" w:lastRowFirstColumn="0" w:lastRowLastColumn="0"/>
            </w:pPr>
            <w:r>
              <w:t>$290,185</w:t>
            </w:r>
          </w:p>
        </w:tc>
        <w:tc>
          <w:tcPr>
            <w:tcW w:w="1079" w:type="pct"/>
            <w:hideMark/>
          </w:tcPr>
          <w:p w14:paraId="1CC08C89" w14:textId="76C88681" w:rsidR="00352E21" w:rsidRPr="001F17A9" w:rsidRDefault="6A08EB7C">
            <w:pPr>
              <w:cnfStyle w:val="000000000000" w:firstRow="0" w:lastRow="0" w:firstColumn="0" w:lastColumn="0" w:oddVBand="0" w:evenVBand="0" w:oddHBand="0" w:evenHBand="0" w:firstRowFirstColumn="0" w:firstRowLastColumn="0" w:lastRowFirstColumn="0" w:lastRowLastColumn="0"/>
            </w:pPr>
            <w:r>
              <w:t>$1,933,195</w:t>
            </w:r>
          </w:p>
        </w:tc>
        <w:tc>
          <w:tcPr>
            <w:tcW w:w="1150" w:type="pct"/>
            <w:hideMark/>
          </w:tcPr>
          <w:p w14:paraId="21DC130D" w14:textId="2F0A06B0" w:rsidR="00352E21" w:rsidRPr="001F17A9" w:rsidRDefault="332BED8E">
            <w:pPr>
              <w:cnfStyle w:val="000000000000" w:firstRow="0" w:lastRow="0" w:firstColumn="0" w:lastColumn="0" w:oddVBand="0" w:evenVBand="0" w:oddHBand="0" w:evenHBand="0" w:firstRowFirstColumn="0" w:firstRowLastColumn="0" w:lastRowFirstColumn="0" w:lastRowLastColumn="0"/>
            </w:pPr>
            <w:r>
              <w:t>$1,049,206</w:t>
            </w:r>
          </w:p>
        </w:tc>
        <w:tc>
          <w:tcPr>
            <w:tcW w:w="904" w:type="pct"/>
            <w:hideMark/>
          </w:tcPr>
          <w:p w14:paraId="12D3A4CE" w14:textId="18ABE04C" w:rsidR="00352E21" w:rsidRPr="001F17A9" w:rsidRDefault="7413CC77">
            <w:pPr>
              <w:cnfStyle w:val="000000000000" w:firstRow="0" w:lastRow="0" w:firstColumn="0" w:lastColumn="0" w:oddVBand="0" w:evenVBand="0" w:oddHBand="0" w:evenHBand="0" w:firstRowFirstColumn="0" w:firstRowLastColumn="0" w:lastRowFirstColumn="0" w:lastRowLastColumn="0"/>
            </w:pPr>
            <w:r>
              <w:t>$3,293,651</w:t>
            </w:r>
          </w:p>
        </w:tc>
      </w:tr>
      <w:tr w:rsidR="00D32537" w14:paraId="03BDFEF3" w14:textId="77777777" w:rsidTr="008E68D7">
        <w:trPr>
          <w:cnfStyle w:val="000000100000" w:firstRow="0" w:lastRow="0" w:firstColumn="0" w:lastColumn="0" w:oddVBand="0" w:evenVBand="0" w:oddHBand="1" w:evenHBand="0" w:firstRowFirstColumn="0" w:firstRowLastColumn="0" w:lastRowFirstColumn="0" w:lastRowLastColumn="0"/>
          <w:trHeight w:val="300"/>
          <w:jc w:val="left"/>
        </w:trPr>
        <w:tc>
          <w:tcPr>
            <w:cnfStyle w:val="001000000000" w:firstRow="0" w:lastRow="0" w:firstColumn="1" w:lastColumn="0" w:oddVBand="0" w:evenVBand="0" w:oddHBand="0" w:evenHBand="0" w:firstRowFirstColumn="0" w:firstRowLastColumn="0" w:lastRowFirstColumn="0" w:lastRowLastColumn="0"/>
            <w:tcW w:w="402" w:type="pct"/>
          </w:tcPr>
          <w:p w14:paraId="62B230B2" w14:textId="6B998687" w:rsidR="23F65A40" w:rsidRDefault="00E910B2" w:rsidP="59C01C4A">
            <w:r>
              <w:t>‘</w:t>
            </w:r>
            <w:r w:rsidR="23F65A40">
              <w:t>26</w:t>
            </w:r>
          </w:p>
        </w:tc>
        <w:tc>
          <w:tcPr>
            <w:tcW w:w="689" w:type="pct"/>
            <w:hideMark/>
          </w:tcPr>
          <w:p w14:paraId="63CF0085" w14:textId="7415036B" w:rsidR="085FFFC0" w:rsidRDefault="085FFFC0" w:rsidP="59C01C4A">
            <w:pPr>
              <w:cnfStyle w:val="000000100000" w:firstRow="0" w:lastRow="0" w:firstColumn="0" w:lastColumn="0" w:oddVBand="0" w:evenVBand="0" w:oddHBand="1" w:evenHBand="0" w:firstRowFirstColumn="0" w:firstRowLastColumn="0" w:lastRowFirstColumn="0" w:lastRowLastColumn="0"/>
            </w:pPr>
            <w:r>
              <w:t>$14,756</w:t>
            </w:r>
          </w:p>
        </w:tc>
        <w:tc>
          <w:tcPr>
            <w:tcW w:w="775" w:type="pct"/>
            <w:hideMark/>
          </w:tcPr>
          <w:p w14:paraId="56DEDF2A" w14:textId="368450DC" w:rsidR="085FFFC0" w:rsidRDefault="085FFFC0" w:rsidP="59C01C4A">
            <w:pPr>
              <w:cnfStyle w:val="000000100000" w:firstRow="0" w:lastRow="0" w:firstColumn="0" w:lastColumn="0" w:oddVBand="0" w:evenVBand="0" w:oddHBand="1" w:evenHBand="0" w:firstRowFirstColumn="0" w:firstRowLastColumn="0" w:lastRowFirstColumn="0" w:lastRowLastColumn="0"/>
            </w:pPr>
            <w:r>
              <w:t>$108,637</w:t>
            </w:r>
          </w:p>
        </w:tc>
        <w:tc>
          <w:tcPr>
            <w:tcW w:w="1079" w:type="pct"/>
            <w:hideMark/>
          </w:tcPr>
          <w:p w14:paraId="74FB052B" w14:textId="3DFCB889" w:rsidR="085FFFC0" w:rsidRDefault="085FFFC0" w:rsidP="59C01C4A">
            <w:pPr>
              <w:cnfStyle w:val="000000100000" w:firstRow="0" w:lastRow="0" w:firstColumn="0" w:lastColumn="0" w:oddVBand="0" w:evenVBand="0" w:oddHBand="1" w:evenHBand="0" w:firstRowFirstColumn="0" w:firstRowLastColumn="0" w:lastRowFirstColumn="0" w:lastRowLastColumn="0"/>
            </w:pPr>
            <w:r>
              <w:t>$1,706,785</w:t>
            </w:r>
          </w:p>
        </w:tc>
        <w:tc>
          <w:tcPr>
            <w:tcW w:w="1150" w:type="pct"/>
            <w:hideMark/>
          </w:tcPr>
          <w:p w14:paraId="54FF37A8" w14:textId="2346937F" w:rsidR="085FFFC0" w:rsidRDefault="085FFFC0" w:rsidP="59C01C4A">
            <w:pPr>
              <w:cnfStyle w:val="000000100000" w:firstRow="0" w:lastRow="0" w:firstColumn="0" w:lastColumn="0" w:oddVBand="0" w:evenVBand="0" w:oddHBand="1" w:evenHBand="0" w:firstRowFirstColumn="0" w:firstRowLastColumn="0" w:lastRowFirstColumn="0" w:lastRowLastColumn="0"/>
            </w:pPr>
            <w:r>
              <w:t>$1,694,899</w:t>
            </w:r>
          </w:p>
        </w:tc>
        <w:tc>
          <w:tcPr>
            <w:tcW w:w="904" w:type="pct"/>
            <w:hideMark/>
          </w:tcPr>
          <w:p w14:paraId="637132F0" w14:textId="3C86E280" w:rsidR="085FFFC0" w:rsidRDefault="085FFFC0" w:rsidP="59C01C4A">
            <w:pPr>
              <w:cnfStyle w:val="000000100000" w:firstRow="0" w:lastRow="0" w:firstColumn="0" w:lastColumn="0" w:oddVBand="0" w:evenVBand="0" w:oddHBand="1" w:evenHBand="0" w:firstRowFirstColumn="0" w:firstRowLastColumn="0" w:lastRowFirstColumn="0" w:lastRowLastColumn="0"/>
            </w:pPr>
            <w:r>
              <w:t>$3,525,086</w:t>
            </w:r>
          </w:p>
        </w:tc>
      </w:tr>
      <w:tr w:rsidR="59C01C4A" w14:paraId="686115B4" w14:textId="77777777" w:rsidTr="008E68D7">
        <w:trPr>
          <w:trHeight w:val="300"/>
          <w:jc w:val="left"/>
        </w:trPr>
        <w:tc>
          <w:tcPr>
            <w:cnfStyle w:val="001000000000" w:firstRow="0" w:lastRow="0" w:firstColumn="1" w:lastColumn="0" w:oddVBand="0" w:evenVBand="0" w:oddHBand="0" w:evenHBand="0" w:firstRowFirstColumn="0" w:firstRowLastColumn="0" w:lastRowFirstColumn="0" w:lastRowLastColumn="0"/>
            <w:tcW w:w="402" w:type="pct"/>
            <w:tcBorders>
              <w:bottom w:val="single" w:sz="12" w:space="0" w:color="000000" w:themeColor="text1"/>
            </w:tcBorders>
          </w:tcPr>
          <w:p w14:paraId="2EC6CE50" w14:textId="762283A2" w:rsidR="23F65A40" w:rsidRDefault="00E910B2" w:rsidP="59C01C4A">
            <w:r>
              <w:t>‘</w:t>
            </w:r>
            <w:r w:rsidR="23F65A40">
              <w:t>27</w:t>
            </w:r>
          </w:p>
        </w:tc>
        <w:tc>
          <w:tcPr>
            <w:tcW w:w="689" w:type="pct"/>
            <w:tcBorders>
              <w:bottom w:val="single" w:sz="12" w:space="0" w:color="000000" w:themeColor="text1"/>
            </w:tcBorders>
            <w:hideMark/>
          </w:tcPr>
          <w:p w14:paraId="78419239" w14:textId="079CB652" w:rsidR="7CCFD300" w:rsidRDefault="7CCFD300" w:rsidP="59C01C4A">
            <w:pPr>
              <w:cnfStyle w:val="000000000000" w:firstRow="0" w:lastRow="0" w:firstColumn="0" w:lastColumn="0" w:oddVBand="0" w:evenVBand="0" w:oddHBand="0" w:evenHBand="0" w:firstRowFirstColumn="0" w:firstRowLastColumn="0" w:lastRowFirstColumn="0" w:lastRowLastColumn="0"/>
            </w:pPr>
            <w:r>
              <w:t>$8,863</w:t>
            </w:r>
          </w:p>
        </w:tc>
        <w:tc>
          <w:tcPr>
            <w:tcW w:w="775" w:type="pct"/>
            <w:tcBorders>
              <w:bottom w:val="single" w:sz="12" w:space="0" w:color="000000" w:themeColor="text1"/>
            </w:tcBorders>
            <w:hideMark/>
          </w:tcPr>
          <w:p w14:paraId="2594A251" w14:textId="3D1425EC" w:rsidR="7CCFD300" w:rsidRDefault="7CCFD300" w:rsidP="59C01C4A">
            <w:pPr>
              <w:cnfStyle w:val="000000000000" w:firstRow="0" w:lastRow="0" w:firstColumn="0" w:lastColumn="0" w:oddVBand="0" w:evenVBand="0" w:oddHBand="0" w:evenHBand="0" w:firstRowFirstColumn="0" w:firstRowLastColumn="0" w:lastRowFirstColumn="0" w:lastRowLastColumn="0"/>
            </w:pPr>
            <w:r>
              <w:t>$40,188</w:t>
            </w:r>
          </w:p>
        </w:tc>
        <w:tc>
          <w:tcPr>
            <w:tcW w:w="1079" w:type="pct"/>
            <w:tcBorders>
              <w:bottom w:val="single" w:sz="12" w:space="0" w:color="000000" w:themeColor="text1"/>
            </w:tcBorders>
            <w:hideMark/>
          </w:tcPr>
          <w:p w14:paraId="330F1709" w14:textId="20C9CC38" w:rsidR="7CCFD300" w:rsidRDefault="7CCFD300" w:rsidP="59C01C4A">
            <w:pPr>
              <w:cnfStyle w:val="000000000000" w:firstRow="0" w:lastRow="0" w:firstColumn="0" w:lastColumn="0" w:oddVBand="0" w:evenVBand="0" w:oddHBand="0" w:evenHBand="0" w:firstRowFirstColumn="0" w:firstRowLastColumn="0" w:lastRowFirstColumn="0" w:lastRowLastColumn="0"/>
            </w:pPr>
            <w:r>
              <w:t>$1,030,296</w:t>
            </w:r>
          </w:p>
        </w:tc>
        <w:tc>
          <w:tcPr>
            <w:tcW w:w="1150" w:type="pct"/>
            <w:tcBorders>
              <w:bottom w:val="single" w:sz="12" w:space="0" w:color="000000" w:themeColor="text1"/>
            </w:tcBorders>
            <w:hideMark/>
          </w:tcPr>
          <w:p w14:paraId="31512E7D" w14:textId="2A0C0A2F" w:rsidR="7CCFD300" w:rsidRDefault="7CCFD300" w:rsidP="59C01C4A">
            <w:pPr>
              <w:cnfStyle w:val="000000000000" w:firstRow="0" w:lastRow="0" w:firstColumn="0" w:lastColumn="0" w:oddVBand="0" w:evenVBand="0" w:oddHBand="0" w:evenHBand="0" w:firstRowFirstColumn="0" w:firstRowLastColumn="0" w:lastRowFirstColumn="0" w:lastRowLastColumn="0"/>
            </w:pPr>
            <w:r>
              <w:t>$640,193</w:t>
            </w:r>
          </w:p>
        </w:tc>
        <w:tc>
          <w:tcPr>
            <w:tcW w:w="904" w:type="pct"/>
            <w:tcBorders>
              <w:bottom w:val="single" w:sz="12" w:space="0" w:color="000000" w:themeColor="text1"/>
            </w:tcBorders>
            <w:hideMark/>
          </w:tcPr>
          <w:p w14:paraId="4F0FD413" w14:textId="738B0C27" w:rsidR="7CCFD300" w:rsidRDefault="7CCFD300" w:rsidP="59C01C4A">
            <w:pPr>
              <w:cnfStyle w:val="000000000000" w:firstRow="0" w:lastRow="0" w:firstColumn="0" w:lastColumn="0" w:oddVBand="0" w:evenVBand="0" w:oddHBand="0" w:evenHBand="0" w:firstRowFirstColumn="0" w:firstRowLastColumn="0" w:lastRowFirstColumn="0" w:lastRowLastColumn="0"/>
            </w:pPr>
            <w:r>
              <w:t>$1,719,540</w:t>
            </w:r>
          </w:p>
        </w:tc>
      </w:tr>
      <w:tr w:rsidR="007B6FCD" w14:paraId="60B34B31" w14:textId="77777777" w:rsidTr="008E68D7">
        <w:trPr>
          <w:cnfStyle w:val="000000100000" w:firstRow="0" w:lastRow="0" w:firstColumn="0" w:lastColumn="0" w:oddVBand="0" w:evenVBand="0" w:oddHBand="1" w:evenHBand="0" w:firstRowFirstColumn="0" w:firstRowLastColumn="0" w:lastRowFirstColumn="0" w:lastRowLastColumn="0"/>
          <w:trHeight w:val="300"/>
          <w:jc w:val="left"/>
        </w:trPr>
        <w:tc>
          <w:tcPr>
            <w:cnfStyle w:val="001000000000" w:firstRow="0" w:lastRow="0" w:firstColumn="1" w:lastColumn="0" w:oddVBand="0" w:evenVBand="0" w:oddHBand="0" w:evenHBand="0" w:firstRowFirstColumn="0" w:firstRowLastColumn="0" w:lastRowFirstColumn="0" w:lastRowLastColumn="0"/>
            <w:tcW w:w="402" w:type="pct"/>
            <w:tcBorders>
              <w:top w:val="single" w:sz="12" w:space="0" w:color="000000" w:themeColor="text1"/>
            </w:tcBorders>
          </w:tcPr>
          <w:p w14:paraId="3668BF89" w14:textId="26D85B9D" w:rsidR="7CCFD300" w:rsidRDefault="00E910B2">
            <w:r>
              <w:t>Total</w:t>
            </w:r>
          </w:p>
        </w:tc>
        <w:tc>
          <w:tcPr>
            <w:tcW w:w="689" w:type="pct"/>
            <w:tcBorders>
              <w:top w:val="single" w:sz="12" w:space="0" w:color="000000" w:themeColor="text1"/>
            </w:tcBorders>
            <w:hideMark/>
          </w:tcPr>
          <w:p w14:paraId="32CB15D3" w14:textId="4D5E8AC3" w:rsidR="7CCFD300" w:rsidRDefault="7CCFD300" w:rsidP="59C01C4A">
            <w:pPr>
              <w:cnfStyle w:val="000000100000" w:firstRow="0" w:lastRow="0" w:firstColumn="0" w:lastColumn="0" w:oddVBand="0" w:evenVBand="0" w:oddHBand="1" w:evenHBand="0" w:firstRowFirstColumn="0" w:firstRowLastColumn="0" w:lastRowFirstColumn="0" w:lastRowLastColumn="0"/>
            </w:pPr>
            <w:r>
              <w:t>$49,142</w:t>
            </w:r>
          </w:p>
        </w:tc>
        <w:tc>
          <w:tcPr>
            <w:tcW w:w="775" w:type="pct"/>
            <w:tcBorders>
              <w:top w:val="single" w:sz="12" w:space="0" w:color="000000" w:themeColor="text1"/>
            </w:tcBorders>
            <w:hideMark/>
          </w:tcPr>
          <w:p w14:paraId="2EF88253" w14:textId="0208283E" w:rsidR="7CCFD300" w:rsidRDefault="7CCFD300" w:rsidP="59C01C4A">
            <w:pPr>
              <w:cnfStyle w:val="000000100000" w:firstRow="0" w:lastRow="0" w:firstColumn="0" w:lastColumn="0" w:oddVBand="0" w:evenVBand="0" w:oddHBand="1" w:evenHBand="0" w:firstRowFirstColumn="0" w:firstRowLastColumn="0" w:lastRowFirstColumn="0" w:lastRowLastColumn="0"/>
            </w:pPr>
            <w:r>
              <w:t>$499,370</w:t>
            </w:r>
          </w:p>
        </w:tc>
        <w:tc>
          <w:tcPr>
            <w:tcW w:w="1079" w:type="pct"/>
            <w:tcBorders>
              <w:top w:val="single" w:sz="12" w:space="0" w:color="000000" w:themeColor="text1"/>
            </w:tcBorders>
            <w:hideMark/>
          </w:tcPr>
          <w:p w14:paraId="4C91095B" w14:textId="2BF9658A" w:rsidR="7CCFD300" w:rsidRDefault="7CCFD300" w:rsidP="59C01C4A">
            <w:pPr>
              <w:cnfStyle w:val="000000100000" w:firstRow="0" w:lastRow="0" w:firstColumn="0" w:lastColumn="0" w:oddVBand="0" w:evenVBand="0" w:oddHBand="1" w:evenHBand="0" w:firstRowFirstColumn="0" w:firstRowLastColumn="0" w:lastRowFirstColumn="0" w:lastRowLastColumn="0"/>
            </w:pPr>
            <w:r>
              <w:t>$5,050,324</w:t>
            </w:r>
          </w:p>
        </w:tc>
        <w:tc>
          <w:tcPr>
            <w:tcW w:w="1150" w:type="pct"/>
            <w:tcBorders>
              <w:top w:val="single" w:sz="12" w:space="0" w:color="000000" w:themeColor="text1"/>
            </w:tcBorders>
            <w:hideMark/>
          </w:tcPr>
          <w:p w14:paraId="1CD22AF1" w14:textId="5A11F009" w:rsidR="7CCFD300" w:rsidRDefault="7CCFD300" w:rsidP="59C01C4A">
            <w:pPr>
              <w:cnfStyle w:val="000000100000" w:firstRow="0" w:lastRow="0" w:firstColumn="0" w:lastColumn="0" w:oddVBand="0" w:evenVBand="0" w:oddHBand="1" w:evenHBand="0" w:firstRowFirstColumn="0" w:firstRowLastColumn="0" w:lastRowFirstColumn="0" w:lastRowLastColumn="0"/>
            </w:pPr>
            <w:r>
              <w:t>$3,384,298</w:t>
            </w:r>
          </w:p>
        </w:tc>
        <w:tc>
          <w:tcPr>
            <w:tcW w:w="904" w:type="pct"/>
            <w:tcBorders>
              <w:top w:val="single" w:sz="12" w:space="0" w:color="000000" w:themeColor="text1"/>
            </w:tcBorders>
            <w:hideMark/>
          </w:tcPr>
          <w:p w14:paraId="6B73E153" w14:textId="29450DA0" w:rsidR="7CCFD300" w:rsidRDefault="7CCFD300" w:rsidP="59C01C4A">
            <w:pPr>
              <w:cnfStyle w:val="000000100000" w:firstRow="0" w:lastRow="0" w:firstColumn="0" w:lastColumn="0" w:oddVBand="0" w:evenVBand="0" w:oddHBand="1" w:evenHBand="0" w:firstRowFirstColumn="0" w:firstRowLastColumn="0" w:lastRowFirstColumn="0" w:lastRowLastColumn="0"/>
              <w:rPr>
                <w:b/>
                <w:bCs/>
              </w:rPr>
            </w:pPr>
            <w:r w:rsidRPr="004C0E47">
              <w:rPr>
                <w:b/>
                <w:bCs/>
              </w:rPr>
              <w:t>$8,983,134</w:t>
            </w:r>
          </w:p>
        </w:tc>
      </w:tr>
    </w:tbl>
    <w:p w14:paraId="798B4EB9" w14:textId="77777777" w:rsidR="0006771D" w:rsidRDefault="0006771D" w:rsidP="0006771D"/>
    <w:p w14:paraId="3167AA55" w14:textId="0D5B1041" w:rsidR="00352E21" w:rsidRDefault="00352E21" w:rsidP="00636022">
      <w:pPr>
        <w:pStyle w:val="Heading3"/>
      </w:pPr>
      <w:bookmarkStart w:id="10" w:name="_Toc179449232"/>
      <w:r>
        <w:t xml:space="preserve">2024-2027 </w:t>
      </w:r>
      <w:r w:rsidR="00DC6C47" w:rsidRPr="008C2498">
        <w:t>Projected Program Gross Impacts</w:t>
      </w:r>
      <w:bookmarkEnd w:id="10"/>
    </w:p>
    <w:p w14:paraId="59C8EDDD" w14:textId="776CAB28" w:rsidR="007944C8" w:rsidRPr="00AA2BC2" w:rsidRDefault="127C3355" w:rsidP="00636022">
      <w:r>
        <w:t>N/A</w:t>
      </w:r>
    </w:p>
    <w:p w14:paraId="7E339307" w14:textId="2AA5F56F" w:rsidR="00352E21" w:rsidRPr="00631F73" w:rsidRDefault="00890DB0" w:rsidP="00636022">
      <w:pPr>
        <w:pStyle w:val="Heading1"/>
      </w:pPr>
      <w:bookmarkStart w:id="11" w:name="_Toc179449233"/>
      <w:r w:rsidRPr="00890DB0">
        <w:t>Implementation Plan Narrative</w:t>
      </w:r>
      <w:bookmarkEnd w:id="11"/>
    </w:p>
    <w:p w14:paraId="7195DD53" w14:textId="0D07B97E" w:rsidR="00A26E44" w:rsidRDefault="00157679" w:rsidP="00636022">
      <w:pPr>
        <w:pStyle w:val="Heading2"/>
      </w:pPr>
      <w:bookmarkStart w:id="12" w:name="_Toc179449234"/>
      <w:r w:rsidRPr="00157679">
        <w:t>Program Description</w:t>
      </w:r>
      <w:bookmarkEnd w:id="12"/>
    </w:p>
    <w:p w14:paraId="1C27A46D" w14:textId="3135B5D5" w:rsidR="008232E0" w:rsidRDefault="008232E0" w:rsidP="00636022">
      <w:pPr>
        <w:pStyle w:val="Heading3"/>
      </w:pPr>
      <w:bookmarkStart w:id="13" w:name="_Toc179449235"/>
      <w:r>
        <w:t>Brief Summary</w:t>
      </w:r>
      <w:bookmarkEnd w:id="13"/>
    </w:p>
    <w:p w14:paraId="6A820FDD" w14:textId="6BC0BF50" w:rsidR="00251D0C" w:rsidRPr="005F4800" w:rsidRDefault="12083D63" w:rsidP="00265637">
      <w:pPr>
        <w:rPr>
          <w:rFonts w:cs="Arial"/>
          <w:szCs w:val="22"/>
          <w:lang w:eastAsia="x-none"/>
        </w:rPr>
      </w:pPr>
      <w:r>
        <w:t xml:space="preserve">The </w:t>
      </w:r>
      <w:proofErr w:type="spellStart"/>
      <w:r w:rsidR="3A99D3C6">
        <w:t>EmPower</w:t>
      </w:r>
      <w:proofErr w:type="spellEnd"/>
      <w:r w:rsidR="3A99D3C6">
        <w:t xml:space="preserve"> My Home</w:t>
      </w:r>
      <w:r>
        <w:t xml:space="preserve"> program address</w:t>
      </w:r>
      <w:r w:rsidR="1AE059F0">
        <w:t>es</w:t>
      </w:r>
      <w:r>
        <w:t xml:space="preserve"> growing inequity in energy access</w:t>
      </w:r>
      <w:r w:rsidR="00DC3B4E">
        <w:t>. It accelerates</w:t>
      </w:r>
      <w:r w:rsidR="00251D0C" w:rsidRPr="005F4800">
        <w:rPr>
          <w:rFonts w:cs="Arial"/>
          <w:szCs w:val="22"/>
        </w:rPr>
        <w:t xml:space="preserve"> residential electrification and energy efficiency (EE) improvements among historically underserved communities, including those classified as Hard-to-Reach (HTR)</w:t>
      </w:r>
      <w:r w:rsidR="00251D0C">
        <w:rPr>
          <w:rFonts w:cs="Arial"/>
          <w:szCs w:val="22"/>
        </w:rPr>
        <w:t xml:space="preserve"> or</w:t>
      </w:r>
      <w:r w:rsidR="00251D0C" w:rsidRPr="005F4800">
        <w:rPr>
          <w:rFonts w:cs="Arial"/>
          <w:szCs w:val="22"/>
        </w:rPr>
        <w:t xml:space="preserve"> low- to moderate-income households</w:t>
      </w:r>
      <w:r w:rsidR="00251D0C">
        <w:rPr>
          <w:rFonts w:cs="Arial"/>
          <w:szCs w:val="22"/>
        </w:rPr>
        <w:t xml:space="preserve"> located in</w:t>
      </w:r>
      <w:r w:rsidR="00251D0C" w:rsidRPr="005F4800">
        <w:rPr>
          <w:rFonts w:cs="Arial"/>
          <w:szCs w:val="22"/>
        </w:rPr>
        <w:t xml:space="preserve"> Disadvantaged Communities (DACs)</w:t>
      </w:r>
      <w:r w:rsidR="00251D0C">
        <w:rPr>
          <w:rFonts w:cs="Arial"/>
          <w:szCs w:val="22"/>
        </w:rPr>
        <w:t xml:space="preserve"> </w:t>
      </w:r>
      <w:r w:rsidR="00251D0C" w:rsidRPr="005F4800">
        <w:rPr>
          <w:rFonts w:cs="Arial"/>
          <w:szCs w:val="22"/>
        </w:rPr>
        <w:t xml:space="preserve">within </w:t>
      </w:r>
      <w:r w:rsidR="00EA2DCB">
        <w:rPr>
          <w:rFonts w:cs="Arial"/>
          <w:szCs w:val="22"/>
        </w:rPr>
        <w:t>the CPUC’s areas of affordability concern</w:t>
      </w:r>
      <w:r w:rsidR="00251D0C" w:rsidRPr="005F4800">
        <w:rPr>
          <w:rFonts w:cs="Arial"/>
          <w:szCs w:val="22"/>
        </w:rPr>
        <w:t xml:space="preserve">. The Program will directly install </w:t>
      </w:r>
      <w:r w:rsidR="0024437B">
        <w:rPr>
          <w:rFonts w:cs="Arial"/>
          <w:szCs w:val="22"/>
        </w:rPr>
        <w:t xml:space="preserve">energy efficient </w:t>
      </w:r>
      <w:r w:rsidR="00251D0C">
        <w:rPr>
          <w:rFonts w:cs="Arial"/>
          <w:szCs w:val="22"/>
        </w:rPr>
        <w:lastRenderedPageBreak/>
        <w:t xml:space="preserve">building </w:t>
      </w:r>
      <w:r w:rsidR="00251D0C" w:rsidRPr="005F4800">
        <w:rPr>
          <w:rFonts w:cs="Arial"/>
          <w:szCs w:val="22"/>
        </w:rPr>
        <w:t xml:space="preserve">electrification and </w:t>
      </w:r>
      <w:r w:rsidR="0024437B">
        <w:rPr>
          <w:rFonts w:cs="Arial"/>
          <w:szCs w:val="22"/>
        </w:rPr>
        <w:t xml:space="preserve">other </w:t>
      </w:r>
      <w:r w:rsidR="00251D0C" w:rsidRPr="005F4800">
        <w:rPr>
          <w:rFonts w:cs="Arial"/>
          <w:szCs w:val="22"/>
        </w:rPr>
        <w:t xml:space="preserve">EE measures </w:t>
      </w:r>
      <w:r w:rsidR="00DC3B4E">
        <w:rPr>
          <w:rFonts w:cs="Arial"/>
          <w:szCs w:val="22"/>
        </w:rPr>
        <w:t>for the customer at no or low cost</w:t>
      </w:r>
      <w:r w:rsidR="00251D0C" w:rsidRPr="005F4800">
        <w:rPr>
          <w:rFonts w:cs="Arial"/>
          <w:szCs w:val="22"/>
        </w:rPr>
        <w:t xml:space="preserve">. It will provide end-to-end support, building awareness of efficient electrification options and technologies while facilitating access to utility and non-utility rebates and incentives. </w:t>
      </w:r>
    </w:p>
    <w:p w14:paraId="48B31FF1" w14:textId="70917557" w:rsidR="000D43E6" w:rsidRDefault="12083D63" w:rsidP="00636022">
      <w:r>
        <w:t xml:space="preserve">The program focuses on helping </w:t>
      </w:r>
      <w:r w:rsidR="5D318719">
        <w:t>customers</w:t>
      </w:r>
      <w:r>
        <w:t xml:space="preserve"> transition away from natural gas, improving environmental quality, and enhancing residents' quality of life. It achieves these outcomes by leveraging state, federal, and utility funds to </w:t>
      </w:r>
      <w:r w:rsidR="12F3900F">
        <w:t>partially</w:t>
      </w:r>
      <w:r w:rsidR="53EAC9D2">
        <w:t xml:space="preserve"> or fully </w:t>
      </w:r>
      <w:r>
        <w:t xml:space="preserve">electrify homes, reduce energy costs, and help California meet its climate goals. </w:t>
      </w:r>
      <w:r w:rsidR="3FBA7D49">
        <w:t>It also aims to develop cost-efficient strategies for scaling</w:t>
      </w:r>
      <w:r w:rsidR="5748B446">
        <w:t xml:space="preserve"> residential</w:t>
      </w:r>
      <w:r w:rsidR="3FBA7D49">
        <w:t xml:space="preserve"> </w:t>
      </w:r>
      <w:r w:rsidR="0E1E9EC4">
        <w:t xml:space="preserve">building </w:t>
      </w:r>
      <w:r w:rsidR="3FBA7D49">
        <w:t>electrification.</w:t>
      </w:r>
    </w:p>
    <w:p w14:paraId="606D85E0" w14:textId="77777777" w:rsidR="00DC3B4E" w:rsidRDefault="00DC3B4E" w:rsidP="00636022"/>
    <w:p w14:paraId="314D0942" w14:textId="4D35ED97" w:rsidR="00C318E9" w:rsidRDefault="00C318E9" w:rsidP="00636022">
      <w:pPr>
        <w:pStyle w:val="Heading3"/>
      </w:pPr>
      <w:bookmarkStart w:id="14" w:name="_Toc179449236"/>
      <w:r>
        <w:t>P</w:t>
      </w:r>
      <w:r w:rsidR="00241E91">
        <w:t>rogram Rationale</w:t>
      </w:r>
      <w:bookmarkEnd w:id="14"/>
    </w:p>
    <w:p w14:paraId="4A0BB9B1" w14:textId="63C9B3AA" w:rsidR="00DD33AD" w:rsidRDefault="327402D2" w:rsidP="00636022">
      <w:r>
        <w:t>California</w:t>
      </w:r>
      <w:r w:rsidR="007B50A9">
        <w:t xml:space="preserve"> </w:t>
      </w:r>
      <w:r w:rsidR="25F860A5">
        <w:t>is</w:t>
      </w:r>
      <w:r w:rsidR="007B50A9">
        <w:t xml:space="preserve"> </w:t>
      </w:r>
      <w:r w:rsidR="6B8C6067">
        <w:t>committed</w:t>
      </w:r>
      <w:r w:rsidR="00846EB9">
        <w:t xml:space="preserve"> </w:t>
      </w:r>
      <w:r w:rsidR="007B50A9">
        <w:t xml:space="preserve">to </w:t>
      </w:r>
      <w:r w:rsidR="7542EAC9">
        <w:t xml:space="preserve">reaching </w:t>
      </w:r>
      <w:r w:rsidR="007B50A9" w:rsidRPr="00FB5CEA">
        <w:t>carbon neutrality by 204</w:t>
      </w:r>
      <w:r w:rsidR="007B50A9">
        <w:t>5</w:t>
      </w:r>
      <w:r w:rsidR="00561BB3">
        <w:t>. As</w:t>
      </w:r>
      <w:r w:rsidR="00561BB3" w:rsidRPr="00544954">
        <w:t xml:space="preserve"> </w:t>
      </w:r>
      <w:r w:rsidR="00561BB3">
        <w:t xml:space="preserve">the state’s </w:t>
      </w:r>
      <w:r w:rsidR="00C91BBE">
        <w:t xml:space="preserve">more affluent </w:t>
      </w:r>
      <w:r w:rsidR="00561BB3">
        <w:t xml:space="preserve">homes and buildings </w:t>
      </w:r>
      <w:r w:rsidR="00561BB3" w:rsidRPr="00544954">
        <w:t>electrif</w:t>
      </w:r>
      <w:r w:rsidR="00561BB3">
        <w:t>y</w:t>
      </w:r>
      <w:r w:rsidR="00080B11">
        <w:t xml:space="preserve">, </w:t>
      </w:r>
      <w:r w:rsidR="007F549E">
        <w:t>m</w:t>
      </w:r>
      <w:r w:rsidR="007F549E" w:rsidRPr="00AA662C">
        <w:t xml:space="preserve">any </w:t>
      </w:r>
      <w:r w:rsidR="003A6AAE">
        <w:t xml:space="preserve">low-to-moderate income and HTR communities </w:t>
      </w:r>
      <w:r w:rsidR="007F549E">
        <w:t xml:space="preserve">will be left </w:t>
      </w:r>
      <w:r w:rsidR="007F549E" w:rsidRPr="00AA662C">
        <w:t>rely</w:t>
      </w:r>
      <w:r w:rsidR="00231E41">
        <w:t xml:space="preserve">ing </w:t>
      </w:r>
      <w:r w:rsidR="007F549E" w:rsidRPr="00AA662C">
        <w:t>on natural gas infrastructure</w:t>
      </w:r>
      <w:r w:rsidR="2897F485">
        <w:t>,</w:t>
      </w:r>
      <w:r w:rsidR="00231E41">
        <w:t xml:space="preserve"> </w:t>
      </w:r>
      <w:r w:rsidR="0057481F">
        <w:t>spread</w:t>
      </w:r>
      <w:r w:rsidR="693C872F">
        <w:t>ing</w:t>
      </w:r>
      <w:r w:rsidR="0057481F">
        <w:t xml:space="preserve"> </w:t>
      </w:r>
      <w:r w:rsidR="00231E41">
        <w:t xml:space="preserve">the cost of maintaining and </w:t>
      </w:r>
      <w:r w:rsidR="0057481F">
        <w:t xml:space="preserve">repairing </w:t>
      </w:r>
      <w:r w:rsidR="00231E41" w:rsidRPr="00544954">
        <w:t xml:space="preserve">gas infrastructure over fewer users. </w:t>
      </w:r>
      <w:r w:rsidR="005C5865">
        <w:t xml:space="preserve">As a result, </w:t>
      </w:r>
      <w:r w:rsidR="005C5865" w:rsidRPr="00AA662C">
        <w:t xml:space="preserve">natural gas rates </w:t>
      </w:r>
      <w:r w:rsidR="005C5865">
        <w:t xml:space="preserve">are </w:t>
      </w:r>
      <w:r w:rsidR="005C5865" w:rsidRPr="00AA662C">
        <w:t xml:space="preserve">projected to increase </w:t>
      </w:r>
      <w:r w:rsidR="00ED3724">
        <w:t>fast</w:t>
      </w:r>
      <w:r w:rsidR="5A423F77">
        <w:t>er</w:t>
      </w:r>
      <w:r w:rsidR="00ED3724">
        <w:t xml:space="preserve"> </w:t>
      </w:r>
      <w:r w:rsidR="138E7747">
        <w:t>than</w:t>
      </w:r>
      <w:r w:rsidR="00ED3724">
        <w:t xml:space="preserve"> electricity rate</w:t>
      </w:r>
      <w:r w:rsidR="00CB4C84">
        <w:t>s</w:t>
      </w:r>
      <w:r w:rsidR="005C5865">
        <w:t xml:space="preserve">. </w:t>
      </w:r>
      <w:r w:rsidR="005C5865" w:rsidRPr="00AA662C">
        <w:t xml:space="preserve"> </w:t>
      </w:r>
    </w:p>
    <w:p w14:paraId="78DBEB89" w14:textId="50CF25DA" w:rsidR="00E12D99" w:rsidRDefault="25F70C91" w:rsidP="00636022">
      <w:r>
        <w:t xml:space="preserve">Households and building owners </w:t>
      </w:r>
      <w:r w:rsidR="6A5ED7A7">
        <w:t xml:space="preserve">in </w:t>
      </w:r>
      <w:r w:rsidR="00DC52AE">
        <w:t xml:space="preserve">the Program’s target </w:t>
      </w:r>
      <w:r w:rsidR="2427CF1D">
        <w:t>communities</w:t>
      </w:r>
      <w:r w:rsidR="6A5ED7A7">
        <w:t xml:space="preserve"> that rely on natural gas are projected to face higher energy bills and</w:t>
      </w:r>
      <w:r w:rsidR="40D5A45C">
        <w:t xml:space="preserve"> limited options for adopting energy-efficient, electric alternatives from traditional </w:t>
      </w:r>
      <w:r w:rsidR="0230BEAD">
        <w:t xml:space="preserve">Demand Side Management </w:t>
      </w:r>
      <w:r w:rsidR="09C395E7">
        <w:t xml:space="preserve">(DSM) </w:t>
      </w:r>
      <w:r w:rsidR="40D5A45C">
        <w:t>programs.</w:t>
      </w:r>
      <w:r w:rsidR="5D83144A">
        <w:t xml:space="preserve"> </w:t>
      </w:r>
      <w:r w:rsidR="47AAD4F7">
        <w:t>Without targeted interventions, DAC</w:t>
      </w:r>
      <w:r w:rsidR="00C85DE2">
        <w:t xml:space="preserve">, HTR, </w:t>
      </w:r>
      <w:r w:rsidR="304B7848">
        <w:t>and low-</w:t>
      </w:r>
      <w:r w:rsidR="00C85DE2">
        <w:t>to</w:t>
      </w:r>
      <w:r w:rsidR="00380D02">
        <w:t>-</w:t>
      </w:r>
      <w:r w:rsidR="00C85DE2">
        <w:t>moderate-</w:t>
      </w:r>
      <w:r w:rsidR="304B7848">
        <w:t xml:space="preserve">income </w:t>
      </w:r>
      <w:r w:rsidR="47AAD4F7">
        <w:t>customers will bear the brunt of rising natural gas costs while being excluded from the benefits of California’s clean energy transition.</w:t>
      </w:r>
      <w:r w:rsidR="00AF0DC7">
        <w:rPr>
          <w:rStyle w:val="FootnoteReference"/>
        </w:rPr>
        <w:footnoteReference w:id="2"/>
      </w:r>
    </w:p>
    <w:p w14:paraId="5D249DAA" w14:textId="334F28D9" w:rsidR="000123D7" w:rsidRDefault="7D170C0D" w:rsidP="00636022">
      <w:r>
        <w:t xml:space="preserve">The </w:t>
      </w:r>
      <w:proofErr w:type="spellStart"/>
      <w:r w:rsidR="7B73B050">
        <w:t>EmPower</w:t>
      </w:r>
      <w:proofErr w:type="spellEnd"/>
      <w:r w:rsidR="7B73B050">
        <w:t xml:space="preserve"> My Home</w:t>
      </w:r>
      <w:r>
        <w:t xml:space="preserve"> program aims to alleviate this burden by covering </w:t>
      </w:r>
      <w:r w:rsidR="559500DE">
        <w:t>most</w:t>
      </w:r>
      <w:r w:rsidR="007579FC">
        <w:t xml:space="preserve"> or </w:t>
      </w:r>
      <w:r w:rsidR="00DC52AE">
        <w:t>all</w:t>
      </w:r>
      <w:r w:rsidR="559500DE">
        <w:t xml:space="preserve"> the </w:t>
      </w:r>
      <w:r>
        <w:t>cost of electrification</w:t>
      </w:r>
      <w:r w:rsidR="48AB24C5">
        <w:t xml:space="preserve"> for eligible customers</w:t>
      </w:r>
      <w:r w:rsidR="6817D0F5">
        <w:t xml:space="preserve">. This </w:t>
      </w:r>
      <w:r w:rsidR="63968247">
        <w:t xml:space="preserve">approach </w:t>
      </w:r>
      <w:r w:rsidR="6817D0F5">
        <w:t>ensures</w:t>
      </w:r>
      <w:r>
        <w:t xml:space="preserve"> participants experience </w:t>
      </w:r>
      <w:r w:rsidR="33D011A4">
        <w:t xml:space="preserve">the benefits of electrification and </w:t>
      </w:r>
      <w:r>
        <w:t xml:space="preserve">lower utility bills </w:t>
      </w:r>
      <w:r w:rsidR="33D011A4">
        <w:t xml:space="preserve">over the long term while </w:t>
      </w:r>
      <w:r>
        <w:t>reduc</w:t>
      </w:r>
      <w:r w:rsidR="33D011A4">
        <w:t xml:space="preserve">ing overall </w:t>
      </w:r>
      <w:r>
        <w:t>energy consumption</w:t>
      </w:r>
      <w:r w:rsidR="33D011A4">
        <w:t xml:space="preserve"> and </w:t>
      </w:r>
      <w:r w:rsidR="57C2F3DA">
        <w:t xml:space="preserve">GHG </w:t>
      </w:r>
      <w:r w:rsidR="00F0217E">
        <w:t>emissions</w:t>
      </w:r>
      <w:r>
        <w:t>. By integrating energy efficiency measures and</w:t>
      </w:r>
      <w:r w:rsidR="57C2F3DA">
        <w:t xml:space="preserve">, where possible, </w:t>
      </w:r>
      <w:r>
        <w:t xml:space="preserve">distributed energy resources (DER), the program </w:t>
      </w:r>
      <w:r w:rsidR="57C2F3DA">
        <w:t xml:space="preserve">will </w:t>
      </w:r>
      <w:r>
        <w:t>enhance</w:t>
      </w:r>
      <w:r w:rsidR="57C2F3DA">
        <w:t xml:space="preserve"> </w:t>
      </w:r>
      <w:r>
        <w:t xml:space="preserve">the affordability </w:t>
      </w:r>
      <w:r w:rsidR="4E358EA6">
        <w:t xml:space="preserve">of clean </w:t>
      </w:r>
      <w:r>
        <w:t>energy in DACs</w:t>
      </w:r>
      <w:r w:rsidRPr="61227A86">
        <w:rPr>
          <w:rFonts w:ascii="Arial" w:hAnsi="Arial" w:cs="Arial"/>
        </w:rPr>
        <w:t>​</w:t>
      </w:r>
      <w:r w:rsidR="4E358EA6" w:rsidRPr="61227A86">
        <w:rPr>
          <w:rFonts w:ascii="Arial" w:hAnsi="Arial" w:cs="Arial"/>
        </w:rPr>
        <w:t>.</w:t>
      </w:r>
      <w:r w:rsidR="63968247">
        <w:t xml:space="preserve"> </w:t>
      </w:r>
      <w:proofErr w:type="spellStart"/>
      <w:r w:rsidR="714503B2">
        <w:t>EmPower</w:t>
      </w:r>
      <w:proofErr w:type="spellEnd"/>
      <w:r w:rsidR="714503B2">
        <w:t xml:space="preserve"> My Home</w:t>
      </w:r>
      <w:r w:rsidR="77AF4879">
        <w:t xml:space="preserve"> addresses </w:t>
      </w:r>
      <w:r w:rsidR="08735C98">
        <w:t xml:space="preserve">these </w:t>
      </w:r>
      <w:r w:rsidR="77AF4879">
        <w:t xml:space="preserve">issues </w:t>
      </w:r>
      <w:r w:rsidR="326BFC19">
        <w:t xml:space="preserve">by focusing exclusively on </w:t>
      </w:r>
      <w:r w:rsidR="00C85DE2">
        <w:t xml:space="preserve">HTR or </w:t>
      </w:r>
      <w:r w:rsidR="743FF801">
        <w:t xml:space="preserve">low-to-moderate income </w:t>
      </w:r>
      <w:r w:rsidR="326BFC19">
        <w:t xml:space="preserve">customers </w:t>
      </w:r>
      <w:r w:rsidR="2F7ADE0F">
        <w:t xml:space="preserve">in </w:t>
      </w:r>
      <w:r w:rsidR="326BFC19">
        <w:t>DAC</w:t>
      </w:r>
      <w:r w:rsidR="33199F81">
        <w:t>s</w:t>
      </w:r>
      <w:r w:rsidR="00C85DE2">
        <w:t xml:space="preserve"> </w:t>
      </w:r>
      <w:r w:rsidR="08053B5D">
        <w:t xml:space="preserve">within </w:t>
      </w:r>
      <w:r w:rsidR="00AB274D">
        <w:t xml:space="preserve">areas of </w:t>
      </w:r>
      <w:r w:rsidR="00AB274D">
        <w:lastRenderedPageBreak/>
        <w:t>affordability concern</w:t>
      </w:r>
      <w:r w:rsidR="326BFC19">
        <w:t>.</w:t>
      </w:r>
      <w:r w:rsidR="752AC7E3">
        <w:t xml:space="preserve"> </w:t>
      </w:r>
      <w:r w:rsidR="0C968EA9">
        <w:t xml:space="preserve">This approach </w:t>
      </w:r>
      <w:r w:rsidR="55E8FF7C">
        <w:t xml:space="preserve">enables </w:t>
      </w:r>
      <w:r w:rsidR="0C968EA9">
        <w:t xml:space="preserve">these communities to benefit from </w:t>
      </w:r>
      <w:r w:rsidR="241228DB">
        <w:t xml:space="preserve">long-term electrification </w:t>
      </w:r>
      <w:r w:rsidR="55E8FF7C">
        <w:t>benefits</w:t>
      </w:r>
      <w:r w:rsidR="752AC7E3">
        <w:t xml:space="preserve">. </w:t>
      </w:r>
    </w:p>
    <w:p w14:paraId="2DF5842C" w14:textId="7EDEECBD" w:rsidR="00824C8C" w:rsidRDefault="6501C602" w:rsidP="00636022">
      <w:r>
        <w:t>While the program targets c</w:t>
      </w:r>
      <w:r w:rsidR="13EB3696">
        <w:t xml:space="preserve">ustomer </w:t>
      </w:r>
      <w:r>
        <w:t>b</w:t>
      </w:r>
      <w:r w:rsidR="13EB3696">
        <w:t xml:space="preserve">ill </w:t>
      </w:r>
      <w:r>
        <w:t>s</w:t>
      </w:r>
      <w:r w:rsidR="13EB3696">
        <w:t>avings</w:t>
      </w:r>
      <w:r>
        <w:t xml:space="preserve">, its </w:t>
      </w:r>
      <w:r w:rsidR="13EB3696">
        <w:t>key metric</w:t>
      </w:r>
      <w:r>
        <w:t xml:space="preserve"> is bill neutrality or </w:t>
      </w:r>
      <w:r w:rsidR="00AB3034">
        <w:t xml:space="preserve">bill </w:t>
      </w:r>
      <w:r>
        <w:t>savings</w:t>
      </w:r>
      <w:r w:rsidR="24C741A4">
        <w:t xml:space="preserve"> in the first year, with the expectation that savings will increase over time</w:t>
      </w:r>
      <w:r w:rsidR="24571B10">
        <w:t xml:space="preserve"> as rises in gas prices outpace electricity. </w:t>
      </w:r>
      <w:r w:rsidR="4B2CF8D9">
        <w:t>The p</w:t>
      </w:r>
      <w:r w:rsidR="3A940BC9">
        <w:t xml:space="preserve">rogram </w:t>
      </w:r>
      <w:r w:rsidR="4B2CF8D9">
        <w:t xml:space="preserve">will also track </w:t>
      </w:r>
      <w:r w:rsidR="13EB3696">
        <w:t xml:space="preserve">other Non-Energy Benefits (NEBs) realized by the customer </w:t>
      </w:r>
      <w:r w:rsidR="00A4C90C">
        <w:t xml:space="preserve">from </w:t>
      </w:r>
      <w:r w:rsidR="13EB3696">
        <w:t>program services</w:t>
      </w:r>
      <w:r w:rsidR="497C2496">
        <w:t>. However,</w:t>
      </w:r>
      <w:r w:rsidR="13EB3696">
        <w:t xml:space="preserve"> energy savings claims will also be captured through eligible </w:t>
      </w:r>
      <w:r w:rsidR="00970613">
        <w:t xml:space="preserve">measures </w:t>
      </w:r>
      <w:r w:rsidR="13EB3696">
        <w:t xml:space="preserve">as they occur.  </w:t>
      </w:r>
    </w:p>
    <w:p w14:paraId="165FEFD7" w14:textId="0E160E44" w:rsidR="004310D6" w:rsidRDefault="004B0A27" w:rsidP="00636022">
      <w:r w:rsidRPr="004B0A27">
        <w:t>Ultimately, this program will increase activity among underserved customer classes and their communities</w:t>
      </w:r>
      <w:r w:rsidR="0022228E">
        <w:t>, facilitating long-term engagement between the</w:t>
      </w:r>
      <w:r w:rsidR="00FC11D5">
        <w:t>se communities</w:t>
      </w:r>
      <w:r w:rsidR="707E6EC3">
        <w:t>,</w:t>
      </w:r>
      <w:r w:rsidR="00A64AC8">
        <w:t xml:space="preserve"> </w:t>
      </w:r>
      <w:r w:rsidR="0022228E">
        <w:t xml:space="preserve">the </w:t>
      </w:r>
      <w:r w:rsidR="00FC11D5">
        <w:t xml:space="preserve">installation subcontractors, </w:t>
      </w:r>
      <w:r w:rsidRPr="004B0A27">
        <w:t>and PG&amp;E.</w:t>
      </w:r>
    </w:p>
    <w:p w14:paraId="3ECA2775" w14:textId="77777777" w:rsidR="004310D6" w:rsidRDefault="006A7885" w:rsidP="00636022">
      <w:pPr>
        <w:pStyle w:val="Heading3"/>
      </w:pPr>
      <w:bookmarkStart w:id="15" w:name="_Toc179449237"/>
      <w:r>
        <w:t>Program Objectives</w:t>
      </w:r>
      <w:bookmarkEnd w:id="15"/>
    </w:p>
    <w:p w14:paraId="4B470971" w14:textId="5DC02723" w:rsidR="00E01846" w:rsidRDefault="00E01846" w:rsidP="00595DC8">
      <w:r w:rsidRPr="00E01846">
        <w:t xml:space="preserve">The Program’s main objective is to maximize residential electrification of </w:t>
      </w:r>
      <w:r w:rsidR="00113DDF">
        <w:t xml:space="preserve">HTR or </w:t>
      </w:r>
      <w:r w:rsidRPr="00E01846">
        <w:t>low-</w:t>
      </w:r>
      <w:r w:rsidR="00113DDF">
        <w:t xml:space="preserve">to </w:t>
      </w:r>
      <w:r w:rsidRPr="00E01846">
        <w:t>moderate</w:t>
      </w:r>
      <w:r w:rsidR="00113DDF">
        <w:t>-</w:t>
      </w:r>
      <w:r w:rsidRPr="00E01846">
        <w:t xml:space="preserve">income customers in DACs within </w:t>
      </w:r>
      <w:r w:rsidR="002757BD">
        <w:t>areas of affordability concern</w:t>
      </w:r>
      <w:r w:rsidR="00D35D44">
        <w:t>, producing</w:t>
      </w:r>
      <w:r w:rsidRPr="00E01846">
        <w:t xml:space="preserve"> data and learnings to inform PG&amp;E’s future efforts to scale residential building electrification. The Program will simultaneously pursue secondary objectives of achieving high customer satisfaction, ensuring participant energy cost reductions or </w:t>
      </w:r>
      <w:r w:rsidR="00504643">
        <w:t xml:space="preserve">bill </w:t>
      </w:r>
      <w:r w:rsidRPr="00E01846">
        <w:t xml:space="preserve">neutrality, and minimizing Program costs via </w:t>
      </w:r>
      <w:r w:rsidR="00504643">
        <w:t xml:space="preserve">leveraging </w:t>
      </w:r>
      <w:r w:rsidRPr="00E01846">
        <w:t xml:space="preserve">non-ratepayer-funded sources. </w:t>
      </w:r>
    </w:p>
    <w:p w14:paraId="7D79C224" w14:textId="63AD4DDD" w:rsidR="00CF165E" w:rsidRDefault="4C5F4490" w:rsidP="004C0E47">
      <w:r>
        <w:t xml:space="preserve">Refer to section </w:t>
      </w:r>
      <w:r w:rsidR="6BF40D1E">
        <w:t>1</w:t>
      </w:r>
      <w:r>
        <w:t>.</w:t>
      </w:r>
      <w:r w:rsidR="1F9F14E8">
        <w:t xml:space="preserve">1.1 </w:t>
      </w:r>
      <w:r>
        <w:t xml:space="preserve">regarding </w:t>
      </w:r>
      <w:r w:rsidR="078F08C3">
        <w:t>the number of premises electrified.</w:t>
      </w:r>
    </w:p>
    <w:p w14:paraId="0A4F5C22" w14:textId="3E3B2150" w:rsidR="004E268C" w:rsidRDefault="593B76B8" w:rsidP="00636022">
      <w:r>
        <w:t xml:space="preserve">The </w:t>
      </w:r>
      <w:proofErr w:type="spellStart"/>
      <w:r w:rsidR="13BE7780">
        <w:t>EmPower</w:t>
      </w:r>
      <w:proofErr w:type="spellEnd"/>
      <w:r w:rsidR="13BE7780">
        <w:t xml:space="preserve"> My Homes</w:t>
      </w:r>
      <w:r>
        <w:t xml:space="preserve"> Program objectives are:</w:t>
      </w:r>
    </w:p>
    <w:p w14:paraId="2AC2F7D9" w14:textId="43CEA92A" w:rsidR="00EC6A83" w:rsidRPr="00EC6A83" w:rsidRDefault="2482BF2F" w:rsidP="00636022">
      <w:pPr>
        <w:pStyle w:val="BulletedList"/>
      </w:pPr>
      <w:r>
        <w:t xml:space="preserve">Accelerate residential electrification and energy efficiency improvements among historically </w:t>
      </w:r>
      <w:r w:rsidR="78CFF825">
        <w:t>HTR</w:t>
      </w:r>
      <w:r w:rsidR="10C778A1">
        <w:t xml:space="preserve"> communities</w:t>
      </w:r>
      <w:r w:rsidR="7078FD1D">
        <w:t>, low-income and moderate-income communities,</w:t>
      </w:r>
      <w:r w:rsidR="10C778A1">
        <w:t xml:space="preserve"> and DACs. </w:t>
      </w:r>
    </w:p>
    <w:p w14:paraId="14AB1C26" w14:textId="6D404A58" w:rsidR="00EC6A83" w:rsidRPr="00EC6A83" w:rsidRDefault="00EC6A83" w:rsidP="00636022">
      <w:pPr>
        <w:pStyle w:val="BulletedList"/>
      </w:pPr>
      <w:r w:rsidRPr="00EC6A83">
        <w:t xml:space="preserve">Achieve high customer satisfaction, target participant energy cost reductions or </w:t>
      </w:r>
      <w:r w:rsidR="00FC65EC">
        <w:t xml:space="preserve">bill </w:t>
      </w:r>
      <w:r w:rsidRPr="00EC6A83">
        <w:t xml:space="preserve">neutrality, and minimize program costs through </w:t>
      </w:r>
      <w:r w:rsidR="00FC65EC">
        <w:t xml:space="preserve">leveraging </w:t>
      </w:r>
      <w:r w:rsidRPr="00EC6A83">
        <w:t>non-ratepayer-funded sources.</w:t>
      </w:r>
    </w:p>
    <w:p w14:paraId="036388E4" w14:textId="4C6D4506" w:rsidR="00EC6A83" w:rsidRPr="00EC6A83" w:rsidRDefault="00AA0A29" w:rsidP="00636022">
      <w:pPr>
        <w:pStyle w:val="BulletedList"/>
      </w:pPr>
      <w:r>
        <w:t xml:space="preserve">Apply innovative </w:t>
      </w:r>
      <w:r w:rsidR="00EC6A83" w:rsidRPr="00EC6A83">
        <w:t xml:space="preserve">approaches </w:t>
      </w:r>
      <w:r w:rsidR="009E0362">
        <w:t xml:space="preserve">utilizing </w:t>
      </w:r>
      <w:r w:rsidR="00EC6A83" w:rsidRPr="00EC6A83">
        <w:t>emerging technologies, outreach approaches, and community-based organization engagement.</w:t>
      </w:r>
    </w:p>
    <w:p w14:paraId="1C875751" w14:textId="2D23C841" w:rsidR="00EC6A83" w:rsidRPr="00EC6A83" w:rsidRDefault="00EC6A83" w:rsidP="00636022">
      <w:pPr>
        <w:pStyle w:val="BulletedList"/>
      </w:pPr>
      <w:r w:rsidRPr="00EC6A83">
        <w:t>Produce data and learnings that inform PG&amp;E’s future efforts to scale building electrification.</w:t>
      </w:r>
    </w:p>
    <w:p w14:paraId="0F2D72A7" w14:textId="77777777" w:rsidR="00EC6A83" w:rsidRPr="00EC6A83" w:rsidRDefault="00EC6A83" w:rsidP="00636022">
      <w:pPr>
        <w:pStyle w:val="BulletedList"/>
      </w:pPr>
      <w:r w:rsidRPr="00EC6A83">
        <w:t>Reduce reliance on fossil fuels.</w:t>
      </w:r>
    </w:p>
    <w:p w14:paraId="5D943B4C" w14:textId="77777777" w:rsidR="00EC6A83" w:rsidRPr="00EC6A83" w:rsidRDefault="00EC6A83" w:rsidP="00636022">
      <w:pPr>
        <w:pStyle w:val="BulletedList"/>
      </w:pPr>
      <w:r w:rsidRPr="00EC6A83">
        <w:t xml:space="preserve">Improve </w:t>
      </w:r>
      <w:r w:rsidRPr="00C56266">
        <w:t>environmental</w:t>
      </w:r>
      <w:r w:rsidRPr="00EC6A83">
        <w:t xml:space="preserve"> quality and enhance the quality of life for residents.</w:t>
      </w:r>
    </w:p>
    <w:p w14:paraId="796D0F23" w14:textId="77777777" w:rsidR="00EC6A83" w:rsidRPr="00EC6A83" w:rsidRDefault="00EC6A83" w:rsidP="00636022">
      <w:pPr>
        <w:pStyle w:val="BulletedList"/>
      </w:pPr>
      <w:r w:rsidRPr="00EC6A83">
        <w:lastRenderedPageBreak/>
        <w:t>Establish a process for leveraging funds from multiple funding sources over the same period.</w:t>
      </w:r>
    </w:p>
    <w:p w14:paraId="1E459C6F" w14:textId="77777777" w:rsidR="00582145" w:rsidRDefault="00582145" w:rsidP="00636022">
      <w:pPr>
        <w:pStyle w:val="Heading3"/>
      </w:pPr>
      <w:bookmarkStart w:id="16" w:name="_Toc179449238"/>
      <w:r>
        <w:t>Program Delivery and Customer Services</w:t>
      </w:r>
      <w:bookmarkEnd w:id="16"/>
      <w:r>
        <w:t xml:space="preserve"> </w:t>
      </w:r>
    </w:p>
    <w:p w14:paraId="415C2E06" w14:textId="33EA8251" w:rsidR="00116C57" w:rsidRDefault="739E9417" w:rsidP="00636022">
      <w:proofErr w:type="spellStart"/>
      <w:r>
        <w:t>EmPower</w:t>
      </w:r>
      <w:proofErr w:type="spellEnd"/>
      <w:r>
        <w:t xml:space="preserve"> My Home</w:t>
      </w:r>
      <w:r w:rsidR="00C625C1">
        <w:t xml:space="preserve"> (EPMH)</w:t>
      </w:r>
      <w:r w:rsidR="2D4E9621">
        <w:t xml:space="preserve"> will provide energy-efficient upgrades and electrification solutions directly to</w:t>
      </w:r>
      <w:r w:rsidR="083DFB76">
        <w:t xml:space="preserve"> </w:t>
      </w:r>
      <w:r w:rsidR="27B56AF7">
        <w:t>customers</w:t>
      </w:r>
      <w:r w:rsidR="001919D1">
        <w:t xml:space="preserve"> in designated communities. I</w:t>
      </w:r>
      <w:r w:rsidR="2D4E9621">
        <w:t xml:space="preserve">t will achieve its outcomes through a) Targeted Outreach and Education, b) Home and Building Energy Assessments, c) Customized Recommendations, d) Leveraged Programs and Utility Incentives, e) Direct Install Services, and f) Installation Inspection and Follow-up. </w:t>
      </w:r>
    </w:p>
    <w:p w14:paraId="68C1600A" w14:textId="4C32C823" w:rsidR="00CA1907" w:rsidRDefault="003B2B20" w:rsidP="00636022">
      <w:r w:rsidRPr="003B2B20">
        <w:t xml:space="preserve">Before conducting direct customer outreach to solicit participation, the Program will perform research that will enable it to target customers who will most benefit from EE and electrification based on energy usage, housing stock, and socioeconomic factors. The research will also identify how to support customers from awareness to installation to ongoing energy and electrification engagement. The Program will develop program marketing and outreach tactics during this phase. </w:t>
      </w:r>
      <w:r w:rsidR="00E35A07">
        <w:t>It</w:t>
      </w:r>
      <w:r w:rsidRPr="003B2B20">
        <w:t xml:space="preserve"> will then focus on customer acquisition, project development, installation activities, and program optimizations. This will be an iterative effort in which the Program will collect and assess data, report on key activities, and utilize learnings to check and adjust Program approaches. Program ramp-down will include the closeout of all remaining customer projects, including inspections and final program reporting.</w:t>
      </w:r>
    </w:p>
    <w:p w14:paraId="12456D5D" w14:textId="77777777" w:rsidR="0053677E" w:rsidRPr="0053677E" w:rsidRDefault="0053677E" w:rsidP="0053677E">
      <w:pPr>
        <w:rPr>
          <w:lang w:val="x-none"/>
        </w:rPr>
      </w:pPr>
      <w:r w:rsidRPr="0053677E">
        <w:t>Research and</w:t>
      </w:r>
      <w:r w:rsidRPr="0053677E">
        <w:rPr>
          <w:lang w:val="x-none"/>
        </w:rPr>
        <w:t xml:space="preserve"> planning efforts will focus</w:t>
      </w:r>
      <w:r w:rsidRPr="0053677E">
        <w:t xml:space="preserve"> </w:t>
      </w:r>
      <w:r w:rsidRPr="0053677E">
        <w:rPr>
          <w:lang w:val="x-none"/>
        </w:rPr>
        <w:t>on residential customers and will:</w:t>
      </w:r>
    </w:p>
    <w:p w14:paraId="0C813525" w14:textId="2901D6FD" w:rsidR="0053677E" w:rsidRPr="0053677E" w:rsidRDefault="0053677E" w:rsidP="00CC2B29">
      <w:pPr>
        <w:numPr>
          <w:ilvl w:val="0"/>
          <w:numId w:val="28"/>
        </w:numPr>
      </w:pPr>
      <w:r w:rsidRPr="0053677E">
        <w:rPr>
          <w:b/>
        </w:rPr>
        <w:t>Identify high-priority targets</w:t>
      </w:r>
      <w:r w:rsidRPr="0053677E">
        <w:t xml:space="preserve"> by using AMI data to detect major natural gas end uses and potential all-electric replacements</w:t>
      </w:r>
      <w:r w:rsidR="00D35D44">
        <w:t>. Then,</w:t>
      </w:r>
      <w:r w:rsidRPr="0053677E">
        <w:t xml:space="preserve"> perform a high-level analysis of estimated bill impacts from electrifying space and water heating loads.</w:t>
      </w:r>
    </w:p>
    <w:p w14:paraId="53E0944C" w14:textId="77777777" w:rsidR="0053677E" w:rsidRPr="0053677E" w:rsidRDefault="0053677E" w:rsidP="00CC2B29">
      <w:pPr>
        <w:numPr>
          <w:ilvl w:val="0"/>
          <w:numId w:val="28"/>
        </w:numPr>
      </w:pPr>
      <w:r w:rsidRPr="0053677E">
        <w:rPr>
          <w:b/>
        </w:rPr>
        <w:t xml:space="preserve">Grow new and existing community partnerships by </w:t>
      </w:r>
      <w:r w:rsidRPr="0053677E">
        <w:t>establishing relationships with community-based organizations, local contractors, and other stakeholders to improve outreach, implementation, and trust-building.</w:t>
      </w:r>
    </w:p>
    <w:p w14:paraId="69A608DD" w14:textId="77777777" w:rsidR="0053677E" w:rsidRPr="0053677E" w:rsidRDefault="0053677E" w:rsidP="00CC2B29">
      <w:pPr>
        <w:numPr>
          <w:ilvl w:val="0"/>
          <w:numId w:val="28"/>
        </w:numPr>
        <w:rPr>
          <w:b/>
        </w:rPr>
      </w:pPr>
      <w:r w:rsidRPr="0053677E">
        <w:rPr>
          <w:b/>
        </w:rPr>
        <w:t xml:space="preserve">Test customer-facing messaging </w:t>
      </w:r>
      <w:r w:rsidRPr="0053677E">
        <w:t>to inform marketing and outreach plans and develop culturally sensitive and accessible marketing materials that resonate with the target communities.</w:t>
      </w:r>
    </w:p>
    <w:p w14:paraId="7FDA1109" w14:textId="1D1B73D2" w:rsidR="0062002E" w:rsidRDefault="0062002E" w:rsidP="0062002E">
      <w:r>
        <w:t xml:space="preserve">The customer experience is designed to involve close, collaborative communication between all stakeholders. The customers' main contacts will be the </w:t>
      </w:r>
      <w:r w:rsidR="00BA7D02">
        <w:t xml:space="preserve">Resource Innovations </w:t>
      </w:r>
      <w:r>
        <w:t xml:space="preserve">team and the installation subcontractors. The </w:t>
      </w:r>
      <w:r w:rsidR="00D35D44">
        <w:t>P</w:t>
      </w:r>
      <w:r>
        <w:t xml:space="preserve">rogram will facilitate connections and </w:t>
      </w:r>
      <w:r>
        <w:lastRenderedPageBreak/>
        <w:t xml:space="preserve">outreach to customers via programs and activities organized and operated by municipalities, </w:t>
      </w:r>
      <w:r w:rsidR="00660C7E">
        <w:t>Community-Based</w:t>
      </w:r>
      <w:r w:rsidR="00BA7D02">
        <w:t xml:space="preserve"> Organizations (</w:t>
      </w:r>
      <w:r>
        <w:t>CBOs</w:t>
      </w:r>
      <w:r w:rsidR="00BA7D02">
        <w:t>)</w:t>
      </w:r>
      <w:r>
        <w:t>, neighborhood associations, etc.</w:t>
      </w:r>
    </w:p>
    <w:p w14:paraId="20584165" w14:textId="25B06E30" w:rsidR="0062002E" w:rsidRDefault="0062002E" w:rsidP="0062002E">
      <w:r>
        <w:t>The program will engage with residents using tactics informed by initial and ongoing marketing and outreach testing and market analyses</w:t>
      </w:r>
      <w:r w:rsidR="0049099A">
        <w:t xml:space="preserve"> and </w:t>
      </w:r>
      <w:r>
        <w:t>will iterate the strategies and tactics throughout the pilot. Marketing will be highly coordinated with outreach efforts to maintain the face-to-face, highly customized approach to which these customers and communities will likely respond.</w:t>
      </w:r>
    </w:p>
    <w:p w14:paraId="226A083A" w14:textId="0A90F2ED" w:rsidR="0062002E" w:rsidRDefault="0062002E" w:rsidP="0062002E">
      <w:r>
        <w:t>Recruitment will rely on installation subcontractor business development efforts</w:t>
      </w:r>
      <w:r w:rsidR="00BA7D02">
        <w:t xml:space="preserve">. As a pre-screen, customers located in DACs within </w:t>
      </w:r>
      <w:r w:rsidR="005312A7">
        <w:t>areas of affordability concern</w:t>
      </w:r>
      <w:r w:rsidR="00BA7D02">
        <w:t xml:space="preserve"> will be targeted, allowing installation subcontractors to reach low—</w:t>
      </w:r>
      <w:r>
        <w:t>and moderate-income households.</w:t>
      </w:r>
    </w:p>
    <w:p w14:paraId="6579D66C" w14:textId="34D8F9E4" w:rsidR="0062002E" w:rsidRDefault="0062002E" w:rsidP="0062002E">
      <w:r>
        <w:t xml:space="preserve">Enrolled customers will receive technical assistance facilitated by program staff to build customer trust with installation subcontractors conducting home energy assessments and installations. This will ensure that customers feel confident that an expert technician </w:t>
      </w:r>
      <w:r w:rsidR="00807B71">
        <w:t xml:space="preserve">has </w:t>
      </w:r>
      <w:r>
        <w:t>provid</w:t>
      </w:r>
      <w:r w:rsidR="00807B71">
        <w:t xml:space="preserve">ed </w:t>
      </w:r>
      <w:r>
        <w:t>the best recommendations while communicating the options and requirements for proceeding with a particular scope of work.</w:t>
      </w:r>
    </w:p>
    <w:p w14:paraId="130DF6BA" w14:textId="2349B117" w:rsidR="0062002E" w:rsidRDefault="0062002E" w:rsidP="0062002E">
      <w:r>
        <w:t xml:space="preserve">The </w:t>
      </w:r>
      <w:r w:rsidR="00BA7D02">
        <w:t>P</w:t>
      </w:r>
      <w:r>
        <w:t>rogram will collaborate with the customer to optimize one or more bundles of measures to electrify the premise while maximizing bill savings, ensuring that applicable leveraged and EPMH incentives are included in a recommended scope of work to the customer. The scope of work will be optimized to 1) reduce overall energy load with energy efficiency measures applied to the envelope and non-HVAC equipment, 2) size new electric HVAC (Heating, Ventilation, and Air Conditioning) equipment to the home’s new heating and cooling loads, and 3) select appropriate electric equipment for installation, including any potential service upgrades.</w:t>
      </w:r>
    </w:p>
    <w:p w14:paraId="26B4BD2E" w14:textId="686884CB" w:rsidR="00542D49" w:rsidRDefault="00807B71" w:rsidP="0062002E">
      <w:r>
        <w:t>The program will require the customer to contact PG&amp;E to stop gas service and remove the gas meter once the project is completed for full home electrification projects</w:t>
      </w:r>
      <w:r w:rsidR="0062002E">
        <w:t>.</w:t>
      </w:r>
    </w:p>
    <w:p w14:paraId="7387E2D1" w14:textId="2455DF70" w:rsidR="00A307D5" w:rsidRPr="00A910B6" w:rsidRDefault="00A307D5" w:rsidP="00636022">
      <w:pPr>
        <w:pStyle w:val="Heading4"/>
      </w:pPr>
      <w:r w:rsidRPr="00A910B6">
        <w:t>Approach to Reach Target Audiences</w:t>
      </w:r>
    </w:p>
    <w:p w14:paraId="556AF394" w14:textId="77777777" w:rsidR="00CA2B3B" w:rsidRPr="004C0E47" w:rsidRDefault="00CA2B3B" w:rsidP="00CA2B3B">
      <w:pPr>
        <w:rPr>
          <w:b/>
          <w:bCs/>
        </w:rPr>
      </w:pPr>
      <w:r w:rsidRPr="004C0E47">
        <w:rPr>
          <w:b/>
          <w:bCs/>
        </w:rPr>
        <w:t>Customer Base and Customer Journey</w:t>
      </w:r>
    </w:p>
    <w:p w14:paraId="030F4D2F" w14:textId="01206C61" w:rsidR="00CA2B3B" w:rsidRDefault="00CA2B3B" w:rsidP="00CA2B3B">
      <w:r>
        <w:t xml:space="preserve">EPMH will target dual-fuel </w:t>
      </w:r>
      <w:r w:rsidR="001853AE">
        <w:t xml:space="preserve">low-to moderate-income </w:t>
      </w:r>
      <w:r>
        <w:t xml:space="preserve">residential customers in DACs and HTR communities within PG&amp;E-authorized </w:t>
      </w:r>
      <w:r w:rsidR="0098183C">
        <w:t>U</w:t>
      </w:r>
      <w:r w:rsidR="00E146F3">
        <w:t xml:space="preserve">.S. Census </w:t>
      </w:r>
      <w:r w:rsidR="008F4258">
        <w:t>Public User Micro</w:t>
      </w:r>
      <w:r w:rsidR="002C515B">
        <w:t>data Areas (</w:t>
      </w:r>
      <w:r>
        <w:t>PUMAs</w:t>
      </w:r>
      <w:r w:rsidR="002C515B">
        <w:t>)</w:t>
      </w:r>
      <w:r w:rsidR="00977359">
        <w:t xml:space="preserve"> or the CPUC’s areas of affordability concern</w:t>
      </w:r>
      <w:r>
        <w:t>. The Program will use screening and recruitment methods to identify and engage low</w:t>
      </w:r>
      <w:r w:rsidR="00A56BBB">
        <w:t>- and moderate-income</w:t>
      </w:r>
      <w:r>
        <w:t xml:space="preserve"> participants. These methods primarily involve collaboration between the Implementer’s marketing and outreach efforts </w:t>
      </w:r>
      <w:r>
        <w:lastRenderedPageBreak/>
        <w:t xml:space="preserve">and the installation subcontractors’ business development efforts within the </w:t>
      </w:r>
      <w:r w:rsidR="00977359">
        <w:t>CPUC’s areas of affordability concern</w:t>
      </w:r>
      <w:r>
        <w:t xml:space="preserve">.  </w:t>
      </w:r>
    </w:p>
    <w:p w14:paraId="074CD7A8" w14:textId="53EA762A" w:rsidR="00CA2B3B" w:rsidRDefault="00CA2B3B" w:rsidP="00CA2B3B">
      <w:r w:rsidRPr="00A56BBB">
        <w:rPr>
          <w:b/>
          <w:bCs/>
        </w:rPr>
        <w:t xml:space="preserve">Customer Awareness: </w:t>
      </w:r>
      <w:r>
        <w:t xml:space="preserve">Initial marketing efforts will focus on ensuring the Program has the materials needed to educate customers along their Program journey. Customers will become aware of the program through community outreach events, flyers, PG&amp;E’s website, installation subcontractor direct outreach, and recommendations from friends or family. The Program will provide the identified community and neighborhood organizations with </w:t>
      </w:r>
      <w:r w:rsidR="00C8246B">
        <w:t>customer educational materials</w:t>
      </w:r>
      <w:r>
        <w:t xml:space="preserve">. Materials will be translated into appropriate languages for each </w:t>
      </w:r>
      <w:r w:rsidR="00977359">
        <w:t>CPUC area of affordability concern</w:t>
      </w:r>
      <w:r>
        <w:t xml:space="preserve">. Additionally, because the Program enlists installation subcontractors seeking eligible customers to take part in leveraged programs, they will engage and qualify participant eligibility and ability to participate as part of their normal business development process, including through the channels described above. During these normal business development activities, they will interact with low and moderate-income customers, enabling them to assess their interest in the Program. The Program will also bolster the recruitment of participants between 250%-400% of </w:t>
      </w:r>
      <w:r w:rsidR="00C8246B">
        <w:t>the Federal Poverty Level</w:t>
      </w:r>
      <w:r>
        <w:t xml:space="preserve"> through CBO and Program staff targeting and outreach efforts.</w:t>
      </w:r>
    </w:p>
    <w:p w14:paraId="29F9FFDB" w14:textId="64C41A8C" w:rsidR="00CA2B3B" w:rsidRDefault="00CA2B3B" w:rsidP="00CA2B3B">
      <w:r w:rsidRPr="167ABE38">
        <w:rPr>
          <w:b/>
          <w:bCs/>
        </w:rPr>
        <w:t>Assessment, Scope Development, and Enrollment:</w:t>
      </w:r>
      <w:r>
        <w:t xml:space="preserve"> The Program will facilitate a targeted walkthrough assessment of the customer’s building, coordinated with other leveraged programs as necessary, to identify eligible electrification and energy efficiency measures. The assessment will document the required remediation work and </w:t>
      </w:r>
      <w:r w:rsidR="0CD1A0D1">
        <w:t>Front-of-the-Meter (</w:t>
      </w:r>
      <w:r>
        <w:t>FTM</w:t>
      </w:r>
      <w:r w:rsidR="1D6662FD">
        <w:t>)</w:t>
      </w:r>
      <w:r>
        <w:t xml:space="preserve"> and</w:t>
      </w:r>
      <w:r w:rsidR="4772644B">
        <w:t xml:space="preserve"> Behind-the-Meter</w:t>
      </w:r>
      <w:r>
        <w:t xml:space="preserve"> </w:t>
      </w:r>
      <w:r w:rsidR="6190AD68">
        <w:t>(</w:t>
      </w:r>
      <w:r>
        <w:t>BTM</w:t>
      </w:r>
      <w:r w:rsidR="4E118976">
        <w:t>)</w:t>
      </w:r>
      <w:r>
        <w:t xml:space="preserve"> electrification-readiness measures. The Program will also collaborate with the customer to fully electrify the premise with the contingency to electrify at least one appliance, maximize bill savings, minimize infrastructure upgrades, and ensure that applicable </w:t>
      </w:r>
      <w:proofErr w:type="spellStart"/>
      <w:r w:rsidR="00833A7E">
        <w:t>EmPower</w:t>
      </w:r>
      <w:proofErr w:type="spellEnd"/>
      <w:r w:rsidR="00833A7E">
        <w:t xml:space="preserve"> My Home </w:t>
      </w:r>
      <w:r>
        <w:t>and leveraged program incentives are included. The customer will sign the agreed-upon project scope and the Program Participation Application Agreement (PPA). The scope will then be sent to the Program review staff for review and approval. The optimized scope will detail each measure's estimated costs, incentives, and benefits—including estimated bill impacts.</w:t>
      </w:r>
    </w:p>
    <w:p w14:paraId="3B95999D" w14:textId="77777777" w:rsidR="00CA2B3B" w:rsidRPr="00CA2B3B" w:rsidRDefault="00CA2B3B" w:rsidP="00CA2B3B"/>
    <w:p w14:paraId="6E1921A2" w14:textId="52A23BB6" w:rsidR="00A307D5" w:rsidRPr="00FB7601" w:rsidRDefault="00A307D5" w:rsidP="00636022">
      <w:pPr>
        <w:pStyle w:val="Heading4"/>
      </w:pPr>
      <w:r w:rsidRPr="534236B1">
        <w:t>Services Provided</w:t>
      </w:r>
    </w:p>
    <w:p w14:paraId="552C3C56" w14:textId="77777777" w:rsidR="00A307D5" w:rsidRPr="00D66AB5" w:rsidRDefault="0ADFA8A3" w:rsidP="00500E7F">
      <w:r w:rsidRPr="3343E086">
        <w:rPr>
          <w:b/>
          <w:bCs/>
        </w:rPr>
        <w:t>Outreach and Education:</w:t>
      </w:r>
      <w:r>
        <w:t xml:space="preserve"> Conduct outreach campaigns and educational workshops to raise awareness about the Program and its benefits, including providing resources to help participants understand and benefit from electrification and energy efficiency.</w:t>
      </w:r>
    </w:p>
    <w:p w14:paraId="1D138C15" w14:textId="77777777" w:rsidR="00A307D5" w:rsidRPr="00D66AB5" w:rsidRDefault="0ADFA8A3" w:rsidP="00500E7F">
      <w:r w:rsidRPr="3343E086">
        <w:rPr>
          <w:b/>
          <w:bCs/>
        </w:rPr>
        <w:lastRenderedPageBreak/>
        <w:t>Training and Tools for Contractors:</w:t>
      </w:r>
      <w:r>
        <w:t xml:space="preserve"> Provide contractor training and assessment assistance tools to ensure consistent outcomes and streamline whole-home modeling and recommendations. </w:t>
      </w:r>
    </w:p>
    <w:p w14:paraId="11F1B721" w14:textId="77777777" w:rsidR="00A307D5" w:rsidRPr="00D66AB5" w:rsidRDefault="0ADFA8A3" w:rsidP="00500E7F">
      <w:r w:rsidRPr="3343E086">
        <w:rPr>
          <w:b/>
          <w:bCs/>
        </w:rPr>
        <w:t>Energy Assessments:</w:t>
      </w:r>
      <w:r>
        <w:t xml:space="preserve"> Scope energy-saving and equipment electrification opportunities.</w:t>
      </w:r>
    </w:p>
    <w:p w14:paraId="010B3AFE" w14:textId="77777777" w:rsidR="00A307D5" w:rsidRPr="00D66AB5" w:rsidRDefault="0ADFA8A3" w:rsidP="00500E7F">
      <w:r w:rsidRPr="3343E086">
        <w:rPr>
          <w:b/>
          <w:bCs/>
        </w:rPr>
        <w:t>Customized Recommendations:</w:t>
      </w:r>
      <w:r>
        <w:t xml:space="preserve"> Tailor advice for energy-saving and electrification measures.</w:t>
      </w:r>
    </w:p>
    <w:p w14:paraId="26E2D91F" w14:textId="77777777" w:rsidR="00A307D5" w:rsidRPr="00D66AB5" w:rsidRDefault="0ADFA8A3" w:rsidP="00500E7F">
      <w:r w:rsidRPr="3343E086">
        <w:rPr>
          <w:b/>
          <w:bCs/>
        </w:rPr>
        <w:t>Leveraged Programs:</w:t>
      </w:r>
      <w:r>
        <w:t xml:space="preserve"> Help with layering and weaving leveraged program funding and completing applications and rebate forms. </w:t>
      </w:r>
    </w:p>
    <w:p w14:paraId="67B0529A" w14:textId="7CFA1C53" w:rsidR="00A307D5" w:rsidRDefault="3FD2C68B" w:rsidP="00500E7F">
      <w:r w:rsidRPr="61227A86">
        <w:rPr>
          <w:b/>
          <w:bCs/>
        </w:rPr>
        <w:t>Direct Install</w:t>
      </w:r>
      <w:r w:rsidR="00B54DEA">
        <w:rPr>
          <w:b/>
          <w:bCs/>
        </w:rPr>
        <w:t>ation</w:t>
      </w:r>
      <w:r w:rsidRPr="61227A86">
        <w:rPr>
          <w:b/>
          <w:bCs/>
        </w:rPr>
        <w:t xml:space="preserve"> Services:</w:t>
      </w:r>
      <w:r>
        <w:t xml:space="preserve"> Provide no</w:t>
      </w:r>
      <w:r w:rsidR="43B394ED">
        <w:t xml:space="preserve"> and/or </w:t>
      </w:r>
      <w:r w:rsidR="6F72A90D">
        <w:t>low-cost</w:t>
      </w:r>
      <w:r>
        <w:t xml:space="preserve"> energy-efficient installations and electrified upgrades for eligible customers. </w:t>
      </w:r>
    </w:p>
    <w:p w14:paraId="7EEB465A" w14:textId="77777777" w:rsidR="00CA2B3B" w:rsidRPr="005E736F" w:rsidRDefault="00CA2B3B" w:rsidP="3343E086">
      <w:pPr>
        <w:pStyle w:val="ListBullet"/>
        <w:numPr>
          <w:ilvl w:val="0"/>
          <w:numId w:val="0"/>
        </w:numPr>
        <w:rPr>
          <w:b/>
          <w:bCs/>
        </w:rPr>
      </w:pPr>
    </w:p>
    <w:p w14:paraId="4DAD9899" w14:textId="0AA83EA4" w:rsidR="007F44AC" w:rsidRDefault="007F44AC" w:rsidP="00636022">
      <w:pPr>
        <w:pStyle w:val="Heading5"/>
      </w:pPr>
      <w:r>
        <w:t xml:space="preserve">Site Assessments </w:t>
      </w:r>
    </w:p>
    <w:p w14:paraId="0402FCD9" w14:textId="63F7FCAD" w:rsidR="007F44AC" w:rsidRDefault="007F44AC" w:rsidP="00636022">
      <w:r>
        <w:t>The Program will perform detailed customer facility assessments for all customers to identify all building electrification and energy efficiency opportunities, document electrification-focused infrastructure (panel, meter, service size), and document all other site conditions that may impact the feasibility of electrifying the facility, such as structural issues and code violations.</w:t>
      </w:r>
      <w:r w:rsidR="00DE46A4">
        <w:t xml:space="preserve"> The Implementer will coordinate with PG&amp;</w:t>
      </w:r>
      <w:r w:rsidR="00AE0DD6">
        <w:t xml:space="preserve">E’s Service Planning and Design (SP&amp;D) team </w:t>
      </w:r>
      <w:r w:rsidR="00211FDF">
        <w:t xml:space="preserve">to ensure projects </w:t>
      </w:r>
      <w:r w:rsidR="00D706F9">
        <w:t xml:space="preserve">meet </w:t>
      </w:r>
      <w:r w:rsidR="004B3078">
        <w:t xml:space="preserve">FTM </w:t>
      </w:r>
      <w:r w:rsidR="00174BE1">
        <w:t>service requirements</w:t>
      </w:r>
      <w:r w:rsidR="004B3078">
        <w:t>.</w:t>
      </w:r>
      <w:r w:rsidR="00174BE1">
        <w:t xml:space="preserve"> </w:t>
      </w:r>
    </w:p>
    <w:p w14:paraId="01AAB254" w14:textId="77777777" w:rsidR="007F44AC" w:rsidRDefault="007F44AC" w:rsidP="00636022">
      <w:pPr>
        <w:pStyle w:val="Heading5"/>
      </w:pPr>
      <w:r>
        <w:t>Project Installations</w:t>
      </w:r>
    </w:p>
    <w:p w14:paraId="57C4BC25" w14:textId="4B158355" w:rsidR="007F44AC" w:rsidRDefault="0552C4C5" w:rsidP="00636022">
      <w:r>
        <w:t>The Program will utilize installation subcontractors to provide project installations and leverage and coordinate customer participation in complementary programs. The Program will ensure that the installation process is streamlined to avoid circumstances that could nullify the customer’s commitment.</w:t>
      </w:r>
    </w:p>
    <w:p w14:paraId="1224A43F" w14:textId="6660541E" w:rsidR="0003593C" w:rsidRDefault="0552C4C5" w:rsidP="00636022">
      <w:r>
        <w:t xml:space="preserve">The Program installation subcontractor will coordinate closely with PG&amp;E’s Service Planning and Design (SP&amp;D) team for projects requiring panel and utility service upgrades. The Program will ensure that all electrification projects undergo a PG&amp;E service application review. The Program will provide project management services to customers and communicate closely with PG&amp;E to shepherd projects through the review process. The Program will mitigate the need for utility service upgrades to the greatest degree possible. Projects that require service upgrades will be carefully planned and coordinated with </w:t>
      </w:r>
      <w:r>
        <w:lastRenderedPageBreak/>
        <w:t xml:space="preserve">PG&amp;E’s SP&amp;D, and necessary timelines will be built into the overall project plan. </w:t>
      </w:r>
      <w:r w:rsidR="08372C66">
        <w:t xml:space="preserve">The program timeline is based on the approval date of the Advice Letter on </w:t>
      </w:r>
      <w:r w:rsidR="00481603">
        <w:t>09</w:t>
      </w:r>
      <w:r w:rsidR="5288528B">
        <w:t>/</w:t>
      </w:r>
      <w:r w:rsidR="0004784B">
        <w:t>09</w:t>
      </w:r>
      <w:r w:rsidR="5288528B">
        <w:t>/202</w:t>
      </w:r>
      <w:r w:rsidR="472ED1CA">
        <w:t>4</w:t>
      </w:r>
      <w:r w:rsidR="5288528B">
        <w:t>.</w:t>
      </w:r>
    </w:p>
    <w:p w14:paraId="3699E59C" w14:textId="523B6ABD" w:rsidR="00635B36" w:rsidRPr="00995D70" w:rsidRDefault="00635B36" w:rsidP="00636022">
      <w:pPr>
        <w:pStyle w:val="Heading5"/>
        <w:rPr>
          <w:lang w:eastAsia="en-US"/>
        </w:rPr>
      </w:pPr>
      <w:r w:rsidRPr="00995D70">
        <w:rPr>
          <w:lang w:eastAsia="en-US"/>
        </w:rPr>
        <w:t>Leveraged Programs and/or Funding Sources</w:t>
      </w:r>
    </w:p>
    <w:p w14:paraId="2BDD3F87" w14:textId="60248546" w:rsidR="00635B36" w:rsidRPr="005A67BD" w:rsidRDefault="535226C3" w:rsidP="00636022">
      <w:r>
        <w:t>The Program will leverage resources primarily from</w:t>
      </w:r>
      <w:r w:rsidR="5E70FD58">
        <w:t xml:space="preserve"> Energy Savings Assistance</w:t>
      </w:r>
      <w:r>
        <w:t xml:space="preserve"> </w:t>
      </w:r>
      <w:r w:rsidR="467633E1">
        <w:t>(</w:t>
      </w:r>
      <w:r>
        <w:t>ESA</w:t>
      </w:r>
      <w:r w:rsidR="4E06BEE3">
        <w:t>)</w:t>
      </w:r>
      <w:r>
        <w:t>, TECH</w:t>
      </w:r>
      <w:r w:rsidR="111AE127">
        <w:t xml:space="preserve"> (Rebate Program)</w:t>
      </w:r>
      <w:r>
        <w:t xml:space="preserve">, </w:t>
      </w:r>
      <w:r w:rsidR="33F3C9DB">
        <w:t>Inflation Reduction Act (</w:t>
      </w:r>
      <w:r w:rsidR="20EB748F">
        <w:t>IRA</w:t>
      </w:r>
      <w:r w:rsidR="76FCA8F9">
        <w:t>)</w:t>
      </w:r>
      <w:r w:rsidR="20EB748F">
        <w:t xml:space="preserve"> / Equitable Decarbonization, </w:t>
      </w:r>
      <w:r>
        <w:t xml:space="preserve">and </w:t>
      </w:r>
      <w:r w:rsidR="369CB41D">
        <w:t xml:space="preserve">secure leveraged funding sources by actively facilitating and coordinating customer enrollment in eligible programs. </w:t>
      </w:r>
      <w:r w:rsidR="1D8D9100">
        <w:t>Where</w:t>
      </w:r>
      <w:r w:rsidR="369CB41D">
        <w:t xml:space="preserve"> participants must act outside the purview of the Program, it will provide coaching on how to complete applications, follow up to ensure applications are approved, help resolve errors, and make best</w:t>
      </w:r>
      <w:r w:rsidR="007329D8">
        <w:t xml:space="preserve"> </w:t>
      </w:r>
      <w:r w:rsidR="35EEB161">
        <w:t>efforts</w:t>
      </w:r>
      <w:r w:rsidR="369CB41D">
        <w:t xml:space="preserve"> to remove barriers fo</w:t>
      </w:r>
      <w:r w:rsidR="77117E82">
        <w:t xml:space="preserve">r the customer until funds are received. </w:t>
      </w:r>
    </w:p>
    <w:p w14:paraId="56635E40" w14:textId="34B572AD" w:rsidR="59910DFE" w:rsidRDefault="59910DFE">
      <w:r>
        <w:t xml:space="preserve">The Program will also coordinate with programs involving distributed energy resources (DER), such as the Self-Generation Incentive Program (SGIP), where those programs will reduce or have a neutral bill impact for the participant. </w:t>
      </w:r>
    </w:p>
    <w:tbl>
      <w:tblPr>
        <w:tblStyle w:val="Nexanttable"/>
        <w:tblW w:w="10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4"/>
        <w:gridCol w:w="1641"/>
        <w:gridCol w:w="2441"/>
        <w:gridCol w:w="3944"/>
      </w:tblGrid>
      <w:tr w:rsidR="00CC2B29" w:rsidRPr="00CA40F2" w14:paraId="3DE241FB" w14:textId="77777777" w:rsidTr="7E92F213">
        <w:trPr>
          <w:cnfStyle w:val="100000000000" w:firstRow="1" w:lastRow="0" w:firstColumn="0" w:lastColumn="0" w:oddVBand="0" w:evenVBand="0" w:oddHBand="0"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1823" w:type="dxa"/>
            <w:hideMark/>
          </w:tcPr>
          <w:p w14:paraId="61DAE7FF" w14:textId="77777777" w:rsidR="00635B36" w:rsidRPr="00DD4082" w:rsidRDefault="00635B36" w:rsidP="7E92F213">
            <w:pPr>
              <w:rPr>
                <w:b w:val="0"/>
                <w:bCs w:val="0"/>
                <w:color w:val="FFFFFF" w:themeColor="background1"/>
              </w:rPr>
            </w:pPr>
            <w:r w:rsidRPr="7E92F213">
              <w:rPr>
                <w:color w:val="FFFFFF" w:themeColor="background1"/>
              </w:rPr>
              <w:t>Name of Resource to be Leveraged</w:t>
            </w:r>
          </w:p>
        </w:tc>
        <w:tc>
          <w:tcPr>
            <w:tcW w:w="1660" w:type="dxa"/>
            <w:hideMark/>
          </w:tcPr>
          <w:p w14:paraId="26030631" w14:textId="77777777" w:rsidR="00635B36" w:rsidRPr="00DD4082" w:rsidRDefault="00635B36" w:rsidP="7E92F213">
            <w:pP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7E92F213">
              <w:rPr>
                <w:color w:val="FFFFFF" w:themeColor="background1"/>
              </w:rPr>
              <w:t>Type of Leveraged Resource</w:t>
            </w:r>
          </w:p>
        </w:tc>
        <w:tc>
          <w:tcPr>
            <w:tcW w:w="2543" w:type="dxa"/>
            <w:hideMark/>
          </w:tcPr>
          <w:p w14:paraId="5D11567F" w14:textId="77777777" w:rsidR="00635B36" w:rsidRPr="00DD4082" w:rsidRDefault="00635B36" w:rsidP="7E92F213">
            <w:pP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7E92F213">
              <w:rPr>
                <w:color w:val="FFFFFF" w:themeColor="background1"/>
              </w:rPr>
              <w:t xml:space="preserve">Ratepayer or Non-Ratepayer Funding Source </w:t>
            </w:r>
          </w:p>
        </w:tc>
        <w:tc>
          <w:tcPr>
            <w:tcW w:w="4144" w:type="dxa"/>
          </w:tcPr>
          <w:p w14:paraId="7D303806" w14:textId="77777777" w:rsidR="00635B36" w:rsidRPr="00DD4082" w:rsidRDefault="00635B36" w:rsidP="7E92F213">
            <w:pP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7E92F213">
              <w:rPr>
                <w:color w:val="FFFFFF" w:themeColor="background1"/>
              </w:rPr>
              <w:t>Purpose of the leveraged resource</w:t>
            </w:r>
          </w:p>
        </w:tc>
      </w:tr>
      <w:tr w:rsidR="00CC2B29" w:rsidRPr="00CA40F2" w14:paraId="3009109C" w14:textId="77777777" w:rsidTr="7E92F213">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1823" w:type="dxa"/>
            <w:noWrap/>
            <w:hideMark/>
          </w:tcPr>
          <w:p w14:paraId="2C0A0124" w14:textId="77777777" w:rsidR="00635B36" w:rsidRPr="005A67BD" w:rsidRDefault="00635B36" w:rsidP="00636022">
            <w:r w:rsidRPr="005A67BD">
              <w:t>ESA/Existing Ratepayer Programs</w:t>
            </w:r>
          </w:p>
        </w:tc>
        <w:tc>
          <w:tcPr>
            <w:tcW w:w="1660" w:type="dxa"/>
            <w:hideMark/>
          </w:tcPr>
          <w:p w14:paraId="16DA9C72" w14:textId="77777777" w:rsidR="00635B36" w:rsidRPr="005A67BD" w:rsidRDefault="00635B36" w:rsidP="00636022">
            <w:pPr>
              <w:cnfStyle w:val="000000100000" w:firstRow="0" w:lastRow="0" w:firstColumn="0" w:lastColumn="0" w:oddVBand="0" w:evenVBand="0" w:oddHBand="1" w:evenHBand="0" w:firstRowFirstColumn="0" w:firstRowLastColumn="0" w:lastRowFirstColumn="0" w:lastRowLastColumn="0"/>
            </w:pPr>
            <w:r w:rsidRPr="005A67BD">
              <w:t>Installation Program</w:t>
            </w:r>
          </w:p>
        </w:tc>
        <w:tc>
          <w:tcPr>
            <w:tcW w:w="2543" w:type="dxa"/>
          </w:tcPr>
          <w:p w14:paraId="5BB07723" w14:textId="77777777" w:rsidR="00635B36" w:rsidRPr="005A67BD" w:rsidRDefault="00635B36" w:rsidP="00636022">
            <w:pPr>
              <w:cnfStyle w:val="000000100000" w:firstRow="0" w:lastRow="0" w:firstColumn="0" w:lastColumn="0" w:oddVBand="0" w:evenVBand="0" w:oddHBand="1" w:evenHBand="0" w:firstRowFirstColumn="0" w:firstRowLastColumn="0" w:lastRowFirstColumn="0" w:lastRowLastColumn="0"/>
            </w:pPr>
            <w:r w:rsidRPr="005A67BD">
              <w:t>Ratepayer</w:t>
            </w:r>
          </w:p>
        </w:tc>
        <w:tc>
          <w:tcPr>
            <w:tcW w:w="4144" w:type="dxa"/>
          </w:tcPr>
          <w:p w14:paraId="1BD75C9F" w14:textId="77777777" w:rsidR="00635B36" w:rsidRPr="005A67BD" w:rsidRDefault="00635B36" w:rsidP="00636022">
            <w:pPr>
              <w:cnfStyle w:val="000000100000" w:firstRow="0" w:lastRow="0" w:firstColumn="0" w:lastColumn="0" w:oddVBand="0" w:evenVBand="0" w:oddHBand="1" w:evenHBand="0" w:firstRowFirstColumn="0" w:firstRowLastColumn="0" w:lastRowFirstColumn="0" w:lastRowLastColumn="0"/>
            </w:pPr>
            <w:r w:rsidRPr="005A67BD">
              <w:t xml:space="preserve">Weatherization, lighting, appliances (efficiency), duct sealing, HVAC controls, plug load controls, </w:t>
            </w:r>
            <w:r w:rsidRPr="005A67BD" w:rsidDel="006E0867">
              <w:t>sector</w:t>
            </w:r>
            <w:r w:rsidRPr="005A67BD">
              <w:t>-specific commercial efficiency measures</w:t>
            </w:r>
          </w:p>
        </w:tc>
      </w:tr>
      <w:tr w:rsidR="00635B36" w:rsidRPr="00CA40F2" w14:paraId="155263CE" w14:textId="77777777" w:rsidTr="004C0E47">
        <w:trPr>
          <w:trHeight w:val="765"/>
        </w:trPr>
        <w:tc>
          <w:tcPr>
            <w:cnfStyle w:val="001000000000" w:firstRow="0" w:lastRow="0" w:firstColumn="1" w:lastColumn="0" w:oddVBand="0" w:evenVBand="0" w:oddHBand="0" w:evenHBand="0" w:firstRowFirstColumn="0" w:firstRowLastColumn="0" w:lastRowFirstColumn="0" w:lastRowLastColumn="0"/>
            <w:tcW w:w="0" w:type="dxa"/>
            <w:noWrap/>
            <w:hideMark/>
          </w:tcPr>
          <w:p w14:paraId="66CF0A22" w14:textId="77777777" w:rsidR="00635B36" w:rsidRPr="005A67BD" w:rsidRDefault="00635B36" w:rsidP="00636022">
            <w:r w:rsidRPr="005A67BD">
              <w:t>TECH</w:t>
            </w:r>
          </w:p>
        </w:tc>
        <w:tc>
          <w:tcPr>
            <w:tcW w:w="0" w:type="dxa"/>
            <w:hideMark/>
          </w:tcPr>
          <w:p w14:paraId="2FC4B5E9" w14:textId="77777777" w:rsidR="00635B36" w:rsidRPr="005A67BD" w:rsidRDefault="00635B36" w:rsidP="00636022">
            <w:pPr>
              <w:cnfStyle w:val="000000000000" w:firstRow="0" w:lastRow="0" w:firstColumn="0" w:lastColumn="0" w:oddVBand="0" w:evenVBand="0" w:oddHBand="0" w:evenHBand="0" w:firstRowFirstColumn="0" w:firstRowLastColumn="0" w:lastRowFirstColumn="0" w:lastRowLastColumn="0"/>
            </w:pPr>
            <w:r w:rsidRPr="005A67BD">
              <w:t>Rebate Program</w:t>
            </w:r>
          </w:p>
        </w:tc>
        <w:tc>
          <w:tcPr>
            <w:tcW w:w="0" w:type="dxa"/>
          </w:tcPr>
          <w:p w14:paraId="28837347" w14:textId="04EE1033" w:rsidR="00635B36" w:rsidRPr="005A67BD" w:rsidRDefault="535226C3" w:rsidP="00636022">
            <w:pPr>
              <w:cnfStyle w:val="000000000000" w:firstRow="0" w:lastRow="0" w:firstColumn="0" w:lastColumn="0" w:oddVBand="0" w:evenVBand="0" w:oddHBand="0" w:evenHBand="0" w:firstRowFirstColumn="0" w:firstRowLastColumn="0" w:lastRowFirstColumn="0" w:lastRowLastColumn="0"/>
            </w:pPr>
            <w:r>
              <w:t>Ratepayer</w:t>
            </w:r>
          </w:p>
        </w:tc>
        <w:tc>
          <w:tcPr>
            <w:tcW w:w="0" w:type="dxa"/>
          </w:tcPr>
          <w:p w14:paraId="55EA3725" w14:textId="77777777" w:rsidR="00635B36" w:rsidRPr="005A67BD" w:rsidRDefault="00635B36" w:rsidP="00636022">
            <w:pPr>
              <w:cnfStyle w:val="000000000000" w:firstRow="0" w:lastRow="0" w:firstColumn="0" w:lastColumn="0" w:oddVBand="0" w:evenVBand="0" w:oddHBand="0" w:evenHBand="0" w:firstRowFirstColumn="0" w:firstRowLastColumn="0" w:lastRowFirstColumn="0" w:lastRowLastColumn="0"/>
            </w:pPr>
            <w:r w:rsidRPr="005A67BD">
              <w:t>Heat pumps, heat pump water heaters, panel upgrades, wiring, or plumbing associated w/HP measures</w:t>
            </w:r>
          </w:p>
        </w:tc>
      </w:tr>
      <w:tr w:rsidR="00CC2B29" w:rsidRPr="00CA40F2" w14:paraId="1D0A406A" w14:textId="77777777" w:rsidTr="7E92F21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23" w:type="dxa"/>
            <w:noWrap/>
            <w:hideMark/>
          </w:tcPr>
          <w:p w14:paraId="14CB95C1" w14:textId="77777777" w:rsidR="00635B36" w:rsidRPr="005A67BD" w:rsidRDefault="00635B36" w:rsidP="00636022">
            <w:r w:rsidRPr="005A67BD">
              <w:t>LIWP</w:t>
            </w:r>
          </w:p>
        </w:tc>
        <w:tc>
          <w:tcPr>
            <w:tcW w:w="1660" w:type="dxa"/>
            <w:hideMark/>
          </w:tcPr>
          <w:p w14:paraId="613CBE44" w14:textId="77777777" w:rsidR="00635B36" w:rsidRPr="005A67BD" w:rsidRDefault="00635B36" w:rsidP="00636022">
            <w:pPr>
              <w:cnfStyle w:val="000000100000" w:firstRow="0" w:lastRow="0" w:firstColumn="0" w:lastColumn="0" w:oddVBand="0" w:evenVBand="0" w:oddHBand="1" w:evenHBand="0" w:firstRowFirstColumn="0" w:firstRowLastColumn="0" w:lastRowFirstColumn="0" w:lastRowLastColumn="0"/>
            </w:pPr>
            <w:r w:rsidRPr="005A67BD">
              <w:t>Installation Program</w:t>
            </w:r>
          </w:p>
        </w:tc>
        <w:tc>
          <w:tcPr>
            <w:tcW w:w="2543" w:type="dxa"/>
          </w:tcPr>
          <w:p w14:paraId="725C1689" w14:textId="77777777" w:rsidR="00635B36" w:rsidRPr="005A67BD" w:rsidRDefault="00635B36" w:rsidP="00636022">
            <w:pPr>
              <w:cnfStyle w:val="000000100000" w:firstRow="0" w:lastRow="0" w:firstColumn="0" w:lastColumn="0" w:oddVBand="0" w:evenVBand="0" w:oddHBand="1" w:evenHBand="0" w:firstRowFirstColumn="0" w:firstRowLastColumn="0" w:lastRowFirstColumn="0" w:lastRowLastColumn="0"/>
            </w:pPr>
            <w:r w:rsidRPr="005A67BD">
              <w:t>Non-Ratepayer</w:t>
            </w:r>
          </w:p>
        </w:tc>
        <w:tc>
          <w:tcPr>
            <w:tcW w:w="4144" w:type="dxa"/>
          </w:tcPr>
          <w:p w14:paraId="51D96BD2" w14:textId="77777777" w:rsidR="00635B36" w:rsidRPr="005A67BD" w:rsidRDefault="00635B36" w:rsidP="00636022">
            <w:pPr>
              <w:cnfStyle w:val="000000100000" w:firstRow="0" w:lastRow="0" w:firstColumn="0" w:lastColumn="0" w:oddVBand="0" w:evenVBand="0" w:oddHBand="1" w:evenHBand="0" w:firstRowFirstColumn="0" w:firstRowLastColumn="0" w:lastRowFirstColumn="0" w:lastRowLastColumn="0"/>
            </w:pPr>
            <w:r w:rsidRPr="005A67BD">
              <w:t>EE, Electrification, solar PV</w:t>
            </w:r>
          </w:p>
        </w:tc>
      </w:tr>
      <w:tr w:rsidR="00635B36" w:rsidRPr="00CA40F2" w14:paraId="4867A0EF" w14:textId="77777777" w:rsidTr="004C0E47">
        <w:trPr>
          <w:trHeight w:val="510"/>
        </w:trPr>
        <w:tc>
          <w:tcPr>
            <w:cnfStyle w:val="001000000000" w:firstRow="0" w:lastRow="0" w:firstColumn="1" w:lastColumn="0" w:oddVBand="0" w:evenVBand="0" w:oddHBand="0" w:evenHBand="0" w:firstRowFirstColumn="0" w:firstRowLastColumn="0" w:lastRowFirstColumn="0" w:lastRowLastColumn="0"/>
            <w:tcW w:w="0" w:type="dxa"/>
            <w:noWrap/>
            <w:hideMark/>
          </w:tcPr>
          <w:p w14:paraId="2D55F647" w14:textId="77777777" w:rsidR="00635B36" w:rsidRPr="005A67BD" w:rsidRDefault="00635B36" w:rsidP="00636022">
            <w:r w:rsidRPr="005A67BD">
              <w:t>IRA / Equitable Decarbonization</w:t>
            </w:r>
          </w:p>
        </w:tc>
        <w:tc>
          <w:tcPr>
            <w:tcW w:w="0" w:type="dxa"/>
            <w:hideMark/>
          </w:tcPr>
          <w:p w14:paraId="55D5DE7A" w14:textId="77777777" w:rsidR="00635B36" w:rsidRPr="005A67BD" w:rsidRDefault="00635B36" w:rsidP="00636022">
            <w:pPr>
              <w:cnfStyle w:val="000000000000" w:firstRow="0" w:lastRow="0" w:firstColumn="0" w:lastColumn="0" w:oddVBand="0" w:evenVBand="0" w:oddHBand="0" w:evenHBand="0" w:firstRowFirstColumn="0" w:firstRowLastColumn="0" w:lastRowFirstColumn="0" w:lastRowLastColumn="0"/>
            </w:pPr>
            <w:r w:rsidRPr="005A67BD">
              <w:t>Installation and Rebate Program</w:t>
            </w:r>
          </w:p>
        </w:tc>
        <w:tc>
          <w:tcPr>
            <w:tcW w:w="0" w:type="dxa"/>
          </w:tcPr>
          <w:p w14:paraId="08C4E29D" w14:textId="77777777" w:rsidR="00635B36" w:rsidRPr="005A67BD" w:rsidRDefault="00635B36" w:rsidP="00636022">
            <w:pPr>
              <w:cnfStyle w:val="000000000000" w:firstRow="0" w:lastRow="0" w:firstColumn="0" w:lastColumn="0" w:oddVBand="0" w:evenVBand="0" w:oddHBand="0" w:evenHBand="0" w:firstRowFirstColumn="0" w:firstRowLastColumn="0" w:lastRowFirstColumn="0" w:lastRowLastColumn="0"/>
            </w:pPr>
            <w:r w:rsidRPr="005A67BD">
              <w:t>Non-Ratepayer</w:t>
            </w:r>
          </w:p>
        </w:tc>
        <w:tc>
          <w:tcPr>
            <w:tcW w:w="0" w:type="dxa"/>
          </w:tcPr>
          <w:p w14:paraId="043650EB" w14:textId="77777777" w:rsidR="00635B36" w:rsidRPr="00DD4082" w:rsidRDefault="00635B36" w:rsidP="00636022">
            <w:pPr>
              <w:cnfStyle w:val="000000000000" w:firstRow="0" w:lastRow="0" w:firstColumn="0" w:lastColumn="0" w:oddVBand="0" w:evenVBand="0" w:oddHBand="0" w:evenHBand="0" w:firstRowFirstColumn="0" w:firstRowLastColumn="0" w:lastRowFirstColumn="0" w:lastRowLastColumn="0"/>
              <w:rPr>
                <w:shd w:val="clear" w:color="auto" w:fill="FFFFFF"/>
              </w:rPr>
            </w:pPr>
            <w:r w:rsidRPr="005A67BD">
              <w:rPr>
                <w:shd w:val="clear" w:color="auto" w:fill="FFFFFF"/>
              </w:rPr>
              <w:t xml:space="preserve">Home </w:t>
            </w:r>
            <w:r w:rsidRPr="00DD4082">
              <w:rPr>
                <w:shd w:val="clear" w:color="auto" w:fill="FFFFFF"/>
              </w:rPr>
              <w:t>Electrification and Appliance Rebates</w:t>
            </w:r>
          </w:p>
          <w:p w14:paraId="32CAFD78" w14:textId="77777777" w:rsidR="00635B36" w:rsidRPr="00DD4082" w:rsidRDefault="535226C3" w:rsidP="3343E086">
            <w:pPr>
              <w:spacing w:before="160"/>
              <w:cnfStyle w:val="000000000000" w:firstRow="0" w:lastRow="0" w:firstColumn="0" w:lastColumn="0" w:oddVBand="0" w:evenVBand="0" w:oddHBand="0" w:evenHBand="0" w:firstRowFirstColumn="0" w:firstRowLastColumn="0" w:lastRowFirstColumn="0" w:lastRowLastColumn="0"/>
            </w:pPr>
            <w:r>
              <w:lastRenderedPageBreak/>
              <w:t>Heat pumps, insulation, wiring, panel upgrades, appliances (electrification)</w:t>
            </w:r>
          </w:p>
          <w:p w14:paraId="306AC3FB" w14:textId="77777777" w:rsidR="00635B36" w:rsidRPr="00DD4082" w:rsidRDefault="535226C3" w:rsidP="3343E086">
            <w:pPr>
              <w:spacing w:before="160"/>
              <w:cnfStyle w:val="000000000000" w:firstRow="0" w:lastRow="0" w:firstColumn="0" w:lastColumn="0" w:oddVBand="0" w:evenVBand="0" w:oddHBand="0" w:evenHBand="0" w:firstRowFirstColumn="0" w:firstRowLastColumn="0" w:lastRowFirstColumn="0" w:lastRowLastColumn="0"/>
            </w:pPr>
            <w:r w:rsidRPr="00DD4082">
              <w:t>Home Energy Rebates</w:t>
            </w:r>
          </w:p>
          <w:p w14:paraId="0AED306E" w14:textId="77777777" w:rsidR="00635B36" w:rsidRPr="005A67BD" w:rsidRDefault="535226C3" w:rsidP="3343E086">
            <w:pPr>
              <w:spacing w:before="160"/>
              <w:cnfStyle w:val="000000000000" w:firstRow="0" w:lastRow="0" w:firstColumn="0" w:lastColumn="0" w:oddVBand="0" w:evenVBand="0" w:oddHBand="0" w:evenHBand="0" w:firstRowFirstColumn="0" w:firstRowLastColumn="0" w:lastRowFirstColumn="0" w:lastRowLastColumn="0"/>
            </w:pPr>
            <w:r w:rsidRPr="00DD4082">
              <w:t>All electrification and efficiency measures where the home exceeds 20% energy savings</w:t>
            </w:r>
          </w:p>
        </w:tc>
      </w:tr>
      <w:tr w:rsidR="00CC2B29" w:rsidRPr="00CA40F2" w14:paraId="747E09D1" w14:textId="77777777" w:rsidTr="7E92F213">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823" w:type="dxa"/>
            <w:noWrap/>
            <w:hideMark/>
          </w:tcPr>
          <w:p w14:paraId="4A95DAC6" w14:textId="4B5F0197" w:rsidR="00635B36" w:rsidRPr="005A67BD" w:rsidRDefault="727545B4" w:rsidP="00636022">
            <w:r>
              <w:lastRenderedPageBreak/>
              <w:t>Local and Regional</w:t>
            </w:r>
          </w:p>
        </w:tc>
        <w:tc>
          <w:tcPr>
            <w:tcW w:w="1660" w:type="dxa"/>
            <w:hideMark/>
          </w:tcPr>
          <w:p w14:paraId="71F6B19F" w14:textId="544B5F1A" w:rsidR="00635B36" w:rsidRPr="005A67BD" w:rsidRDefault="69797F42" w:rsidP="3343E086">
            <w:pPr>
              <w:spacing w:before="160"/>
              <w:cnfStyle w:val="000000100000" w:firstRow="0" w:lastRow="0" w:firstColumn="0" w:lastColumn="0" w:oddVBand="0" w:evenVBand="0" w:oddHBand="1" w:evenHBand="0" w:firstRowFirstColumn="0" w:firstRowLastColumn="0" w:lastRowFirstColumn="0" w:lastRowLastColumn="0"/>
            </w:pPr>
            <w:r>
              <w:t>Various</w:t>
            </w:r>
          </w:p>
        </w:tc>
        <w:tc>
          <w:tcPr>
            <w:tcW w:w="2543" w:type="dxa"/>
          </w:tcPr>
          <w:p w14:paraId="20091CD8" w14:textId="071369E3" w:rsidR="00635B36" w:rsidRPr="005A67BD" w:rsidRDefault="69797F42" w:rsidP="3343E086">
            <w:pPr>
              <w:spacing w:before="160"/>
              <w:cnfStyle w:val="000000100000" w:firstRow="0" w:lastRow="0" w:firstColumn="0" w:lastColumn="0" w:oddVBand="0" w:evenVBand="0" w:oddHBand="1" w:evenHBand="0" w:firstRowFirstColumn="0" w:firstRowLastColumn="0" w:lastRowFirstColumn="0" w:lastRowLastColumn="0"/>
            </w:pPr>
            <w:r>
              <w:t>Non-Ratepayer</w:t>
            </w:r>
          </w:p>
        </w:tc>
        <w:tc>
          <w:tcPr>
            <w:tcW w:w="4144" w:type="dxa"/>
          </w:tcPr>
          <w:p w14:paraId="18A45C85" w14:textId="3861EB79" w:rsidR="00635B36" w:rsidRPr="005A67BD" w:rsidRDefault="69797F42" w:rsidP="3343E086">
            <w:pPr>
              <w:spacing w:before="160"/>
              <w:cnfStyle w:val="000000100000" w:firstRow="0" w:lastRow="0" w:firstColumn="0" w:lastColumn="0" w:oddVBand="0" w:evenVBand="0" w:oddHBand="1" w:evenHBand="0" w:firstRowFirstColumn="0" w:firstRowLastColumn="0" w:lastRowFirstColumn="0" w:lastRowLastColumn="0"/>
            </w:pPr>
            <w:r>
              <w:t>Available incentives to reduce project costs</w:t>
            </w:r>
          </w:p>
        </w:tc>
      </w:tr>
      <w:tr w:rsidR="00635B36" w:rsidRPr="00CA40F2" w14:paraId="394A441A" w14:textId="77777777" w:rsidTr="004C0E47">
        <w:trPr>
          <w:trHeight w:val="510"/>
        </w:trPr>
        <w:tc>
          <w:tcPr>
            <w:cnfStyle w:val="001000000000" w:firstRow="0" w:lastRow="0" w:firstColumn="1" w:lastColumn="0" w:oddVBand="0" w:evenVBand="0" w:oddHBand="0" w:evenHBand="0" w:firstRowFirstColumn="0" w:firstRowLastColumn="0" w:lastRowFirstColumn="0" w:lastRowLastColumn="0"/>
            <w:tcW w:w="0" w:type="dxa"/>
            <w:noWrap/>
            <w:hideMark/>
          </w:tcPr>
          <w:p w14:paraId="224B9D46" w14:textId="119CFD70" w:rsidR="00635B36" w:rsidRPr="005A67BD" w:rsidRDefault="4887EBB3" w:rsidP="00636022">
            <w:r>
              <w:t>SGIP</w:t>
            </w:r>
            <w:r w:rsidR="2C9F2888">
              <w:t xml:space="preserve"> </w:t>
            </w:r>
          </w:p>
        </w:tc>
        <w:tc>
          <w:tcPr>
            <w:tcW w:w="0" w:type="dxa"/>
            <w:hideMark/>
          </w:tcPr>
          <w:p w14:paraId="49DD5421" w14:textId="77777777" w:rsidR="00635B36" w:rsidRPr="005A67BD" w:rsidRDefault="00635B36" w:rsidP="00636022">
            <w:pPr>
              <w:cnfStyle w:val="000000000000" w:firstRow="0" w:lastRow="0" w:firstColumn="0" w:lastColumn="0" w:oddVBand="0" w:evenVBand="0" w:oddHBand="0" w:evenHBand="0" w:firstRowFirstColumn="0" w:firstRowLastColumn="0" w:lastRowFirstColumn="0" w:lastRowLastColumn="0"/>
            </w:pPr>
            <w:r w:rsidRPr="005A67BD">
              <w:t>Rebate Program</w:t>
            </w:r>
          </w:p>
        </w:tc>
        <w:tc>
          <w:tcPr>
            <w:tcW w:w="0" w:type="dxa"/>
          </w:tcPr>
          <w:p w14:paraId="4AF15DB0" w14:textId="43D18896" w:rsidR="00635B36" w:rsidRPr="005A67BD" w:rsidRDefault="00736589" w:rsidP="00636022">
            <w:pPr>
              <w:cnfStyle w:val="000000000000" w:firstRow="0" w:lastRow="0" w:firstColumn="0" w:lastColumn="0" w:oddVBand="0" w:evenVBand="0" w:oddHBand="0" w:evenHBand="0" w:firstRowFirstColumn="0" w:firstRowLastColumn="0" w:lastRowFirstColumn="0" w:lastRowLastColumn="0"/>
            </w:pPr>
            <w:r w:rsidRPr="005A67BD">
              <w:t>Non-Ratepayer</w:t>
            </w:r>
          </w:p>
        </w:tc>
        <w:tc>
          <w:tcPr>
            <w:tcW w:w="0" w:type="dxa"/>
          </w:tcPr>
          <w:p w14:paraId="28A411C4" w14:textId="77777777" w:rsidR="00635B36" w:rsidRPr="005A67BD" w:rsidRDefault="00635B36" w:rsidP="00636022">
            <w:pPr>
              <w:cnfStyle w:val="000000000000" w:firstRow="0" w:lastRow="0" w:firstColumn="0" w:lastColumn="0" w:oddVBand="0" w:evenVBand="0" w:oddHBand="0" w:evenHBand="0" w:firstRowFirstColumn="0" w:firstRowLastColumn="0" w:lastRowFirstColumn="0" w:lastRowLastColumn="0"/>
            </w:pPr>
            <w:r w:rsidRPr="005A67BD">
              <w:t>Battery energy storage</w:t>
            </w:r>
          </w:p>
        </w:tc>
      </w:tr>
      <w:tr w:rsidR="00CC2B29" w14:paraId="5B9321C6" w14:textId="77777777" w:rsidTr="7E92F2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52" w:type="dxa"/>
            <w:noWrap/>
            <w:hideMark/>
          </w:tcPr>
          <w:p w14:paraId="1EB34665" w14:textId="4C7AB47E" w:rsidR="3E60A1A0" w:rsidRDefault="00081642" w:rsidP="3343E086">
            <w:proofErr w:type="spellStart"/>
            <w:r>
              <w:t>EmPower</w:t>
            </w:r>
            <w:proofErr w:type="spellEnd"/>
            <w:r>
              <w:t xml:space="preserve"> My Home</w:t>
            </w:r>
          </w:p>
        </w:tc>
        <w:tc>
          <w:tcPr>
            <w:tcW w:w="1640" w:type="dxa"/>
            <w:hideMark/>
          </w:tcPr>
          <w:p w14:paraId="754C57ED" w14:textId="6ED058FE" w:rsidR="3E60A1A0" w:rsidRDefault="3E60A1A0" w:rsidP="3343E086">
            <w:pPr>
              <w:cnfStyle w:val="000000100000" w:firstRow="0" w:lastRow="0" w:firstColumn="0" w:lastColumn="0" w:oddVBand="0" w:evenVBand="0" w:oddHBand="1" w:evenHBand="0" w:firstRowFirstColumn="0" w:firstRowLastColumn="0" w:lastRowFirstColumn="0" w:lastRowLastColumn="0"/>
            </w:pPr>
            <w:r>
              <w:t>Installation</w:t>
            </w:r>
          </w:p>
        </w:tc>
        <w:tc>
          <w:tcPr>
            <w:tcW w:w="2459" w:type="dxa"/>
          </w:tcPr>
          <w:p w14:paraId="5F111A46" w14:textId="002AA4D3" w:rsidR="3343E086" w:rsidRDefault="000C498D" w:rsidP="3343E086">
            <w:pPr>
              <w:cnfStyle w:val="000000100000" w:firstRow="0" w:lastRow="0" w:firstColumn="0" w:lastColumn="0" w:oddVBand="0" w:evenVBand="0" w:oddHBand="1" w:evenHBand="0" w:firstRowFirstColumn="0" w:firstRowLastColumn="0" w:lastRowFirstColumn="0" w:lastRowLastColumn="0"/>
            </w:pPr>
            <w:r>
              <w:t>Ratepayer</w:t>
            </w:r>
          </w:p>
        </w:tc>
        <w:tc>
          <w:tcPr>
            <w:tcW w:w="4019" w:type="dxa"/>
          </w:tcPr>
          <w:p w14:paraId="04A4422A" w14:textId="1A6B2BD4" w:rsidR="3E60A1A0" w:rsidRDefault="3E60A1A0" w:rsidP="3343E086">
            <w:pPr>
              <w:cnfStyle w:val="000000100000" w:firstRow="0" w:lastRow="0" w:firstColumn="0" w:lastColumn="0" w:oddVBand="0" w:evenVBand="0" w:oddHBand="1" w:evenHBand="0" w:firstRowFirstColumn="0" w:firstRowLastColumn="0" w:lastRowFirstColumn="0" w:lastRowLastColumn="0"/>
            </w:pPr>
            <w:r>
              <w:t xml:space="preserve">Any project costs related to electrification and energy efficiency measures not fully covered by the leveraged programs above will use </w:t>
            </w:r>
            <w:proofErr w:type="spellStart"/>
            <w:r w:rsidR="00081642">
              <w:t>EmPower</w:t>
            </w:r>
            <w:proofErr w:type="spellEnd"/>
            <w:r w:rsidR="00081642">
              <w:t xml:space="preserve"> My Home </w:t>
            </w:r>
            <w:r>
              <w:t>funds to offset some or all remaining measure costs</w:t>
            </w:r>
          </w:p>
        </w:tc>
      </w:tr>
    </w:tbl>
    <w:p w14:paraId="37A23CC7" w14:textId="4AC8BF37" w:rsidR="00DD4082" w:rsidRDefault="00635B36" w:rsidP="00C419B4">
      <w:pPr>
        <w:pStyle w:val="BulletedList"/>
        <w:numPr>
          <w:ilvl w:val="0"/>
          <w:numId w:val="0"/>
        </w:numPr>
      </w:pPr>
      <w:r>
        <w:t>The Program</w:t>
      </w:r>
      <w:r w:rsidRPr="00695773">
        <w:t xml:space="preserve"> will implement the following strategies to coordinate application processes effectively, streamline the customer experience, minimize customer burden and confusion, and expedite the funding procurement timeline. </w:t>
      </w:r>
    </w:p>
    <w:p w14:paraId="3A784F7B" w14:textId="77777777" w:rsidR="00DD4082" w:rsidRPr="00695773" w:rsidRDefault="00DD4082" w:rsidP="00C419B4">
      <w:pPr>
        <w:pStyle w:val="BulletedList"/>
        <w:numPr>
          <w:ilvl w:val="0"/>
          <w:numId w:val="0"/>
        </w:numPr>
        <w:ind w:left="288"/>
      </w:pPr>
    </w:p>
    <w:p w14:paraId="5D60E5F6" w14:textId="26E2A969" w:rsidR="00635B36" w:rsidRPr="00A91CA7" w:rsidRDefault="00635B36" w:rsidP="00636022">
      <w:pPr>
        <w:pStyle w:val="BulletedList"/>
      </w:pPr>
      <w:r w:rsidRPr="6903B8A5">
        <w:rPr>
          <w:b/>
          <w:bCs/>
        </w:rPr>
        <w:t>Establish a Single Point of Contact.</w:t>
      </w:r>
      <w:r w:rsidRPr="6903B8A5">
        <w:t xml:space="preserve"> The Program will assign a single point of contact to Program applicants. They will guide customers through the </w:t>
      </w:r>
      <w:r>
        <w:t xml:space="preserve">application </w:t>
      </w:r>
      <w:r w:rsidRPr="6903B8A5">
        <w:t>process</w:t>
      </w:r>
      <w:r>
        <w:t xml:space="preserve"> for the Program and leveraged resources</w:t>
      </w:r>
      <w:r w:rsidRPr="6903B8A5">
        <w:t>, provide clarifications, and assist with any questions or concerns.</w:t>
      </w:r>
      <w:r w:rsidR="00FD5EFC">
        <w:t xml:space="preserve"> </w:t>
      </w:r>
    </w:p>
    <w:p w14:paraId="6962F099" w14:textId="77777777" w:rsidR="00635B36" w:rsidRPr="00695773" w:rsidRDefault="00635B36" w:rsidP="00636022">
      <w:pPr>
        <w:pStyle w:val="BulletedList"/>
      </w:pPr>
      <w:r w:rsidRPr="00695773">
        <w:rPr>
          <w:b/>
        </w:rPr>
        <w:t xml:space="preserve">Streamline Application Requirements. </w:t>
      </w:r>
      <w:r>
        <w:t>The Program</w:t>
      </w:r>
      <w:r w:rsidRPr="00695773">
        <w:t xml:space="preserve"> will coordinate with </w:t>
      </w:r>
      <w:r>
        <w:t>leveraged programs</w:t>
      </w:r>
      <w:r w:rsidRPr="00695773">
        <w:t xml:space="preserve"> and stakeholders to harmonize and streamline application requirements</w:t>
      </w:r>
      <w:r>
        <w:t>, identify common elements across funding sources,</w:t>
      </w:r>
      <w:r w:rsidRPr="00695773">
        <w:t xml:space="preserve"> and </w:t>
      </w:r>
      <w:r>
        <w:t>attempt to</w:t>
      </w:r>
      <w:r w:rsidRPr="00695773">
        <w:t xml:space="preserve"> consolidate them into a unified set of application materials.</w:t>
      </w:r>
    </w:p>
    <w:p w14:paraId="13B4FC72" w14:textId="77777777" w:rsidR="00635B36" w:rsidRPr="00695773" w:rsidRDefault="00635B36" w:rsidP="00636022">
      <w:pPr>
        <w:pStyle w:val="BulletedList"/>
      </w:pPr>
      <w:r w:rsidRPr="00695773">
        <w:rPr>
          <w:b/>
        </w:rPr>
        <w:lastRenderedPageBreak/>
        <w:t>Create a Clear and User-Friendly Application Guide.</w:t>
      </w:r>
      <w:r w:rsidRPr="00695773">
        <w:t xml:space="preserve"> </w:t>
      </w:r>
      <w:r>
        <w:t>The Program</w:t>
      </w:r>
      <w:r w:rsidRPr="00695773">
        <w:t xml:space="preserve"> will develop a comprehensive</w:t>
      </w:r>
      <w:r>
        <w:t>,</w:t>
      </w:r>
      <w:r w:rsidRPr="00695773">
        <w:t xml:space="preserve"> user-friendly application guide that provides step-by-step instructions, outlines requirements, and explains eligibility criteria. </w:t>
      </w:r>
      <w:r>
        <w:t>The Program</w:t>
      </w:r>
      <w:r w:rsidRPr="00695773">
        <w:t xml:space="preserve"> will use plain language (in multiple languages) and provide examples or templates. </w:t>
      </w:r>
    </w:p>
    <w:p w14:paraId="2145533E" w14:textId="1F79CD13" w:rsidR="00635B36" w:rsidRPr="00A91CA7" w:rsidRDefault="00635B36" w:rsidP="00636022">
      <w:pPr>
        <w:pStyle w:val="BulletedList"/>
      </w:pPr>
      <w:r w:rsidRPr="7E92F213">
        <w:rPr>
          <w:b/>
          <w:bCs/>
        </w:rPr>
        <w:t>Develop a Digital Application Platform.</w:t>
      </w:r>
      <w:r>
        <w:t xml:space="preserve"> The Program will implement a user-friendly, web-based application platform that enables applicants to access, complete, and submit </w:t>
      </w:r>
      <w:proofErr w:type="spellStart"/>
      <w:r w:rsidR="24D2F355">
        <w:t>EmPower</w:t>
      </w:r>
      <w:proofErr w:type="spellEnd"/>
      <w:r w:rsidR="24D2F355">
        <w:t xml:space="preserve"> My Home </w:t>
      </w:r>
      <w:r>
        <w:t>applications online.</w:t>
      </w:r>
      <w:r w:rsidRPr="7E92F213">
        <w:rPr>
          <w:lang w:eastAsia="en-US"/>
        </w:rPr>
        <w:t xml:space="preserve"> Program staff will facilitate applications in person, providing access to all applicants regardless of computer or internet access.</w:t>
      </w:r>
    </w:p>
    <w:p w14:paraId="7B974358" w14:textId="77777777" w:rsidR="00635B36" w:rsidRPr="00695773" w:rsidRDefault="00635B36" w:rsidP="00636022">
      <w:pPr>
        <w:pStyle w:val="BulletedList"/>
        <w:rPr>
          <w:sz w:val="20"/>
          <w:szCs w:val="20"/>
          <w:lang w:eastAsia="en-US"/>
        </w:rPr>
      </w:pPr>
      <w:r w:rsidRPr="00695773">
        <w:rPr>
          <w:b/>
        </w:rPr>
        <w:t>Use Pre-Qualification or Eligibility Check:</w:t>
      </w:r>
      <w:r w:rsidRPr="00695773">
        <w:t xml:space="preserve"> </w:t>
      </w:r>
      <w:r>
        <w:t>The Program</w:t>
      </w:r>
      <w:r w:rsidRPr="00695773">
        <w:t xml:space="preserve"> will implement a pre-qualification or eligibility </w:t>
      </w:r>
      <w:r>
        <w:t>validation</w:t>
      </w:r>
      <w:r w:rsidRPr="00695773">
        <w:t xml:space="preserve"> process to assess an applicant’s alignment with the </w:t>
      </w:r>
      <w:r>
        <w:t>eligibility</w:t>
      </w:r>
      <w:r w:rsidRPr="00695773">
        <w:t xml:space="preserve"> criteria for the </w:t>
      </w:r>
      <w:r>
        <w:t>leveraged programs</w:t>
      </w:r>
      <w:r w:rsidRPr="00695773">
        <w:t>.</w:t>
      </w:r>
      <w:r>
        <w:t xml:space="preserve"> </w:t>
      </w:r>
      <w:r w:rsidRPr="00E1230F">
        <w:t xml:space="preserve">The Program will rely on </w:t>
      </w:r>
      <w:r>
        <w:t xml:space="preserve">customer </w:t>
      </w:r>
      <w:r w:rsidRPr="00E1230F">
        <w:t xml:space="preserve">self-attestation for </w:t>
      </w:r>
      <w:r>
        <w:t>income verification</w:t>
      </w:r>
      <w:r w:rsidRPr="00E1230F">
        <w:t>.</w:t>
      </w:r>
    </w:p>
    <w:p w14:paraId="3DCE838F" w14:textId="77777777" w:rsidR="00635B36" w:rsidRPr="0003593C" w:rsidRDefault="00635B36" w:rsidP="00636022"/>
    <w:tbl>
      <w:tblPr>
        <w:tblStyle w:val="Nexant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3963"/>
        <w:gridCol w:w="3599"/>
      </w:tblGrid>
      <w:tr w:rsidR="00CC2B29" w:rsidRPr="006028F7" w14:paraId="4A2C19B9" w14:textId="77777777" w:rsidTr="59C01C4A">
        <w:trPr>
          <w:cnfStyle w:val="100000000000" w:firstRow="1" w:lastRow="0" w:firstColumn="0" w:lastColumn="0" w:oddVBand="0" w:evenVBand="0" w:oddHBand="0"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249" w:type="pct"/>
            <w:hideMark/>
          </w:tcPr>
          <w:p w14:paraId="716454DD" w14:textId="77777777" w:rsidR="006028F7" w:rsidRPr="004C0E47" w:rsidRDefault="48794A74" w:rsidP="59C01C4A">
            <w:pPr>
              <w:rPr>
                <w:color w:val="FFFFFF" w:themeColor="background1"/>
              </w:rPr>
            </w:pPr>
            <w:r w:rsidRPr="004C0E47">
              <w:rPr>
                <w:color w:val="FFFFFF" w:themeColor="background1"/>
              </w:rPr>
              <w:t>Phase</w:t>
            </w:r>
          </w:p>
        </w:tc>
        <w:tc>
          <w:tcPr>
            <w:tcW w:w="1966" w:type="pct"/>
            <w:hideMark/>
          </w:tcPr>
          <w:p w14:paraId="3118A410" w14:textId="63B8972D" w:rsidR="006028F7" w:rsidRPr="004C0E47" w:rsidRDefault="48794A74" w:rsidP="59C01C4A">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4C0E47">
              <w:rPr>
                <w:color w:val="FFFFFF" w:themeColor="background1"/>
              </w:rPr>
              <w:t>Key Deliverable(s) / Milestone(s)</w:t>
            </w:r>
          </w:p>
        </w:tc>
        <w:tc>
          <w:tcPr>
            <w:tcW w:w="1785" w:type="pct"/>
            <w:hideMark/>
          </w:tcPr>
          <w:p w14:paraId="195AC45E" w14:textId="19A1C1A3" w:rsidR="006028F7" w:rsidRPr="004C0E47" w:rsidRDefault="48794A74" w:rsidP="59C01C4A">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4C0E47">
              <w:rPr>
                <w:color w:val="FFFFFF" w:themeColor="background1"/>
              </w:rPr>
              <w:t xml:space="preserve">Dates/Duration </w:t>
            </w:r>
          </w:p>
        </w:tc>
      </w:tr>
      <w:tr w:rsidR="00CC2B29" w:rsidRPr="006028F7" w14:paraId="1AE539C6" w14:textId="77777777" w:rsidTr="59C01C4A">
        <w:trPr>
          <w:cnfStyle w:val="000000100000" w:firstRow="0" w:lastRow="0" w:firstColumn="0" w:lastColumn="0" w:oddVBand="0" w:evenVBand="0" w:oddHBand="1" w:evenHBand="0" w:firstRowFirstColumn="0" w:firstRowLastColumn="0" w:lastRowFirstColumn="0" w:lastRowLastColumn="0"/>
          <w:trHeight w:val="917"/>
        </w:trPr>
        <w:tc>
          <w:tcPr>
            <w:cnfStyle w:val="001000000000" w:firstRow="0" w:lastRow="0" w:firstColumn="1" w:lastColumn="0" w:oddVBand="0" w:evenVBand="0" w:oddHBand="0" w:evenHBand="0" w:firstRowFirstColumn="0" w:firstRowLastColumn="0" w:lastRowFirstColumn="0" w:lastRowLastColumn="0"/>
            <w:tcW w:w="1249" w:type="pct"/>
            <w:hideMark/>
          </w:tcPr>
          <w:p w14:paraId="18E3A44D" w14:textId="77777777" w:rsidR="006028F7" w:rsidRPr="006028F7" w:rsidRDefault="006028F7" w:rsidP="00636022">
            <w:r w:rsidRPr="006028F7">
              <w:t>Launch Readiness</w:t>
            </w:r>
          </w:p>
        </w:tc>
        <w:tc>
          <w:tcPr>
            <w:tcW w:w="1966" w:type="pct"/>
            <w:hideMark/>
          </w:tcPr>
          <w:p w14:paraId="7022EC7F" w14:textId="77777777" w:rsidR="006028F7" w:rsidRPr="006028F7" w:rsidRDefault="006028F7" w:rsidP="00636022">
            <w:pPr>
              <w:cnfStyle w:val="000000100000" w:firstRow="0" w:lastRow="0" w:firstColumn="0" w:lastColumn="0" w:oddVBand="0" w:evenVBand="0" w:oddHBand="1" w:evenHBand="0" w:firstRowFirstColumn="0" w:firstRowLastColumn="0" w:lastRowFirstColumn="0" w:lastRowLastColumn="0"/>
            </w:pPr>
            <w:r w:rsidRPr="006028F7">
              <w:t>•Implementation Plan</w:t>
            </w:r>
            <w:r w:rsidRPr="006028F7">
              <w:br/>
              <w:t>•Program Management Plan</w:t>
            </w:r>
            <w:r w:rsidRPr="006028F7">
              <w:br/>
              <w:t>•Program Materials</w:t>
            </w:r>
            <w:r w:rsidRPr="006028F7">
              <w:br/>
              <w:t>•Program Launches</w:t>
            </w:r>
          </w:p>
        </w:tc>
        <w:tc>
          <w:tcPr>
            <w:tcW w:w="1785" w:type="pct"/>
            <w:hideMark/>
          </w:tcPr>
          <w:p w14:paraId="06D7ABC4" w14:textId="5FEA1DB8" w:rsidR="006028F7" w:rsidRPr="006028F7" w:rsidRDefault="00065081" w:rsidP="00636022">
            <w:pPr>
              <w:cnfStyle w:val="000000100000" w:firstRow="0" w:lastRow="0" w:firstColumn="0" w:lastColumn="0" w:oddVBand="0" w:evenVBand="0" w:oddHBand="1" w:evenHBand="0" w:firstRowFirstColumn="0" w:firstRowLastColumn="0" w:lastRowFirstColumn="0" w:lastRowLastColumn="0"/>
            </w:pPr>
            <w:r>
              <w:t>09</w:t>
            </w:r>
            <w:r w:rsidR="67CB1950">
              <w:t>/0</w:t>
            </w:r>
            <w:r>
              <w:t>9</w:t>
            </w:r>
            <w:r w:rsidR="67CB1950">
              <w:t>/2024-2/28/2025</w:t>
            </w:r>
            <w:r w:rsidR="006028F7">
              <w:br/>
            </w:r>
            <w:r w:rsidR="00627FA8">
              <w:t>6</w:t>
            </w:r>
            <w:r w:rsidR="67CB1950">
              <w:t xml:space="preserve"> months</w:t>
            </w:r>
          </w:p>
        </w:tc>
      </w:tr>
      <w:tr w:rsidR="006028F7" w:rsidRPr="006028F7" w14:paraId="49202A9E" w14:textId="77777777" w:rsidTr="004C0E47">
        <w:trPr>
          <w:trHeight w:val="917"/>
        </w:trPr>
        <w:tc>
          <w:tcPr>
            <w:cnfStyle w:val="001000000000" w:firstRow="0" w:lastRow="0" w:firstColumn="1" w:lastColumn="0" w:oddVBand="0" w:evenVBand="0" w:oddHBand="0" w:evenHBand="0" w:firstRowFirstColumn="0" w:firstRowLastColumn="0" w:lastRowFirstColumn="0" w:lastRowLastColumn="0"/>
            <w:tcW w:w="0" w:type="pct"/>
            <w:tcBorders>
              <w:top w:val="single" w:sz="4" w:space="0" w:color="auto"/>
              <w:left w:val="single" w:sz="4" w:space="0" w:color="auto"/>
              <w:bottom w:val="single" w:sz="4" w:space="0" w:color="auto"/>
              <w:right w:val="single" w:sz="4" w:space="0" w:color="auto"/>
            </w:tcBorders>
            <w:hideMark/>
          </w:tcPr>
          <w:p w14:paraId="2F71DF94" w14:textId="77777777" w:rsidR="006028F7" w:rsidRPr="006028F7" w:rsidRDefault="006028F7" w:rsidP="00636022">
            <w:r w:rsidRPr="006028F7">
              <w:t>Program Ramp Up</w:t>
            </w:r>
          </w:p>
        </w:tc>
        <w:tc>
          <w:tcPr>
            <w:tcW w:w="0" w:type="pct"/>
            <w:tcBorders>
              <w:top w:val="single" w:sz="4" w:space="0" w:color="auto"/>
              <w:left w:val="single" w:sz="4" w:space="0" w:color="auto"/>
              <w:bottom w:val="single" w:sz="4" w:space="0" w:color="auto"/>
              <w:right w:val="single" w:sz="4" w:space="0" w:color="auto"/>
            </w:tcBorders>
            <w:hideMark/>
          </w:tcPr>
          <w:p w14:paraId="3E9AFF84" w14:textId="77777777" w:rsidR="006028F7" w:rsidRPr="006028F7" w:rsidRDefault="006028F7" w:rsidP="00636022">
            <w:pPr>
              <w:cnfStyle w:val="000000000000" w:firstRow="0" w:lastRow="0" w:firstColumn="0" w:lastColumn="0" w:oddVBand="0" w:evenVBand="0" w:oddHBand="0" w:evenHBand="0" w:firstRowFirstColumn="0" w:firstRowLastColumn="0" w:lastRowFirstColumn="0" w:lastRowLastColumn="0"/>
            </w:pPr>
            <w:r w:rsidRPr="006028F7">
              <w:t>•Date Program is Available to Customers</w:t>
            </w:r>
            <w:r w:rsidRPr="006028F7">
              <w:br/>
              <w:t>•Marketing Plan Implemented</w:t>
            </w:r>
            <w:r w:rsidRPr="006028F7">
              <w:br/>
              <w:t>•Pipeline Development</w:t>
            </w:r>
          </w:p>
        </w:tc>
        <w:tc>
          <w:tcPr>
            <w:tcW w:w="0" w:type="pct"/>
            <w:tcBorders>
              <w:top w:val="single" w:sz="4" w:space="0" w:color="auto"/>
              <w:left w:val="single" w:sz="4" w:space="0" w:color="auto"/>
              <w:bottom w:val="single" w:sz="4" w:space="0" w:color="auto"/>
              <w:right w:val="single" w:sz="4" w:space="0" w:color="auto"/>
            </w:tcBorders>
            <w:hideMark/>
          </w:tcPr>
          <w:p w14:paraId="5B49411F" w14:textId="77777777" w:rsidR="006028F7" w:rsidRPr="006028F7" w:rsidRDefault="006028F7" w:rsidP="00636022">
            <w:pPr>
              <w:cnfStyle w:val="000000000000" w:firstRow="0" w:lastRow="0" w:firstColumn="0" w:lastColumn="0" w:oddVBand="0" w:evenVBand="0" w:oddHBand="0" w:evenHBand="0" w:firstRowFirstColumn="0" w:firstRowLastColumn="0" w:lastRowFirstColumn="0" w:lastRowLastColumn="0"/>
            </w:pPr>
            <w:r w:rsidRPr="006028F7">
              <w:t>3/01/2025-4/30/2025</w:t>
            </w:r>
            <w:r w:rsidRPr="006028F7">
              <w:br/>
              <w:t>2 months</w:t>
            </w:r>
          </w:p>
        </w:tc>
      </w:tr>
      <w:tr w:rsidR="00CC2B29" w:rsidRPr="006028F7" w14:paraId="20DE1A6A" w14:textId="77777777" w:rsidTr="59C01C4A">
        <w:trPr>
          <w:cnfStyle w:val="000000100000" w:firstRow="0" w:lastRow="0" w:firstColumn="0" w:lastColumn="0" w:oddVBand="0" w:evenVBand="0" w:oddHBand="1" w:evenHBand="0" w:firstRowFirstColumn="0" w:firstRowLastColumn="0" w:lastRowFirstColumn="0" w:lastRowLastColumn="0"/>
          <w:trHeight w:val="917"/>
        </w:trPr>
        <w:tc>
          <w:tcPr>
            <w:cnfStyle w:val="001000000000" w:firstRow="0" w:lastRow="0" w:firstColumn="1" w:lastColumn="0" w:oddVBand="0" w:evenVBand="0" w:oddHBand="0" w:evenHBand="0" w:firstRowFirstColumn="0" w:firstRowLastColumn="0" w:lastRowFirstColumn="0" w:lastRowLastColumn="0"/>
            <w:tcW w:w="1249" w:type="pct"/>
            <w:hideMark/>
          </w:tcPr>
          <w:p w14:paraId="0F8A7825" w14:textId="77777777" w:rsidR="006028F7" w:rsidRPr="006028F7" w:rsidRDefault="006028F7" w:rsidP="00636022">
            <w:r w:rsidRPr="006028F7">
              <w:t>Program Steady State</w:t>
            </w:r>
          </w:p>
        </w:tc>
        <w:tc>
          <w:tcPr>
            <w:tcW w:w="1966" w:type="pct"/>
            <w:hideMark/>
          </w:tcPr>
          <w:p w14:paraId="4E2FCCA7" w14:textId="77777777" w:rsidR="006028F7" w:rsidRPr="006028F7" w:rsidRDefault="006028F7" w:rsidP="00636022">
            <w:pPr>
              <w:cnfStyle w:val="000000100000" w:firstRow="0" w:lastRow="0" w:firstColumn="0" w:lastColumn="0" w:oddVBand="0" w:evenVBand="0" w:oddHBand="1" w:evenHBand="0" w:firstRowFirstColumn="0" w:firstRowLastColumn="0" w:lastRowFirstColumn="0" w:lastRowLastColumn="0"/>
            </w:pPr>
            <w:r w:rsidRPr="006028F7">
              <w:t>•Program Outcomes</w:t>
            </w:r>
          </w:p>
        </w:tc>
        <w:tc>
          <w:tcPr>
            <w:tcW w:w="1785" w:type="pct"/>
            <w:hideMark/>
          </w:tcPr>
          <w:p w14:paraId="1ACAF8C3" w14:textId="31F3828C" w:rsidR="006028F7" w:rsidRPr="006028F7" w:rsidRDefault="67CB1950" w:rsidP="00636022">
            <w:pPr>
              <w:cnfStyle w:val="000000100000" w:firstRow="0" w:lastRow="0" w:firstColumn="0" w:lastColumn="0" w:oddVBand="0" w:evenVBand="0" w:oddHBand="1" w:evenHBand="0" w:firstRowFirstColumn="0" w:firstRowLastColumn="0" w:lastRowFirstColumn="0" w:lastRowLastColumn="0"/>
            </w:pPr>
            <w:r>
              <w:t>5/01/2025-</w:t>
            </w:r>
            <w:r w:rsidR="4D985CA8">
              <w:t>10</w:t>
            </w:r>
            <w:r>
              <w:t>/31/202</w:t>
            </w:r>
            <w:r w:rsidR="380F8930">
              <w:t>6</w:t>
            </w:r>
            <w:r w:rsidR="006028F7">
              <w:br/>
            </w:r>
            <w:r w:rsidR="38EB14C6">
              <w:t>18</w:t>
            </w:r>
            <w:r>
              <w:t xml:space="preserve"> months</w:t>
            </w:r>
          </w:p>
        </w:tc>
      </w:tr>
      <w:tr w:rsidR="006028F7" w:rsidRPr="006028F7" w14:paraId="3F72D22C" w14:textId="77777777" w:rsidTr="59C01C4A">
        <w:trPr>
          <w:trHeight w:val="917"/>
        </w:trPr>
        <w:tc>
          <w:tcPr>
            <w:cnfStyle w:val="001000000000" w:firstRow="0" w:lastRow="0" w:firstColumn="1" w:lastColumn="0" w:oddVBand="0" w:evenVBand="0" w:oddHBand="0" w:evenHBand="0" w:firstRowFirstColumn="0" w:firstRowLastColumn="0" w:lastRowFirstColumn="0" w:lastRowLastColumn="0"/>
            <w:tcW w:w="1249" w:type="pct"/>
            <w:hideMark/>
          </w:tcPr>
          <w:p w14:paraId="7E1BDE86" w14:textId="77777777" w:rsidR="006028F7" w:rsidRPr="006028F7" w:rsidRDefault="006028F7" w:rsidP="00636022">
            <w:r w:rsidRPr="006028F7">
              <w:t>Program Ramp Down / Transition</w:t>
            </w:r>
          </w:p>
        </w:tc>
        <w:tc>
          <w:tcPr>
            <w:tcW w:w="1966" w:type="pct"/>
            <w:hideMark/>
          </w:tcPr>
          <w:p w14:paraId="0E34B74A" w14:textId="1C7D26A1" w:rsidR="006028F7" w:rsidRPr="006028F7" w:rsidRDefault="48794A74" w:rsidP="00636022">
            <w:pPr>
              <w:cnfStyle w:val="000000000000" w:firstRow="0" w:lastRow="0" w:firstColumn="0" w:lastColumn="0" w:oddVBand="0" w:evenVBand="0" w:oddHBand="0" w:evenHBand="0" w:firstRowFirstColumn="0" w:firstRowLastColumn="0" w:lastRowFirstColumn="0" w:lastRowLastColumn="0"/>
            </w:pPr>
            <w:r>
              <w:t>•Program Ramp-Down Plan</w:t>
            </w:r>
            <w:r w:rsidR="006028F7">
              <w:br/>
            </w:r>
            <w:r>
              <w:t>•</w:t>
            </w:r>
            <w:r w:rsidR="773E5698">
              <w:t xml:space="preserve">Program No Longer Accepts New Customers/Projects and Finishes Remaining Work </w:t>
            </w:r>
          </w:p>
        </w:tc>
        <w:tc>
          <w:tcPr>
            <w:tcW w:w="1785" w:type="pct"/>
            <w:hideMark/>
          </w:tcPr>
          <w:p w14:paraId="60603AB1" w14:textId="2A7C74CE" w:rsidR="006028F7" w:rsidRPr="006028F7" w:rsidRDefault="5AFCC286" w:rsidP="3343E086">
            <w:pPr>
              <w:spacing w:before="160"/>
              <w:cnfStyle w:val="000000000000" w:firstRow="0" w:lastRow="0" w:firstColumn="0" w:lastColumn="0" w:oddVBand="0" w:evenVBand="0" w:oddHBand="0" w:evenHBand="0" w:firstRowFirstColumn="0" w:firstRowLastColumn="0" w:lastRowFirstColumn="0" w:lastRowLastColumn="0"/>
            </w:pPr>
            <w:r>
              <w:t>Projects w/ FTM: 13 months (10/01/26-10/31/27)</w:t>
            </w:r>
          </w:p>
          <w:p w14:paraId="1768480F" w14:textId="69EF5422" w:rsidR="006028F7" w:rsidRPr="006028F7" w:rsidRDefault="69199B42" w:rsidP="3343E086">
            <w:pPr>
              <w:spacing w:before="160"/>
              <w:cnfStyle w:val="000000000000" w:firstRow="0" w:lastRow="0" w:firstColumn="0" w:lastColumn="0" w:oddVBand="0" w:evenVBand="0" w:oddHBand="0" w:evenHBand="0" w:firstRowFirstColumn="0" w:firstRowLastColumn="0" w:lastRowFirstColumn="0" w:lastRowLastColumn="0"/>
            </w:pPr>
            <w:r w:rsidRPr="3343E086">
              <w:t>Projects w/o FTM: 4 months (7/01/27 - 10/31/27)</w:t>
            </w:r>
          </w:p>
        </w:tc>
      </w:tr>
      <w:tr w:rsidR="006028F7" w:rsidRPr="006028F7" w14:paraId="0B6B7F14" w14:textId="77777777" w:rsidTr="59C01C4A">
        <w:trPr>
          <w:cnfStyle w:val="000000100000" w:firstRow="0" w:lastRow="0" w:firstColumn="0" w:lastColumn="0" w:oddVBand="0" w:evenVBand="0" w:oddHBand="1" w:evenHBand="0" w:firstRowFirstColumn="0" w:firstRowLastColumn="0" w:lastRowFirstColumn="0" w:lastRowLastColumn="0"/>
          <w:trHeight w:val="917"/>
        </w:trPr>
        <w:tc>
          <w:tcPr>
            <w:cnfStyle w:val="001000000000" w:firstRow="0" w:lastRow="0" w:firstColumn="1" w:lastColumn="0" w:oddVBand="0" w:evenVBand="0" w:oddHBand="0" w:evenHBand="0" w:firstRowFirstColumn="0" w:firstRowLastColumn="0" w:lastRowFirstColumn="0" w:lastRowLastColumn="0"/>
            <w:tcW w:w="1249" w:type="pct"/>
            <w:hideMark/>
          </w:tcPr>
          <w:p w14:paraId="39A325E7" w14:textId="77777777" w:rsidR="006028F7" w:rsidRPr="006028F7" w:rsidRDefault="006028F7" w:rsidP="00636022">
            <w:r w:rsidRPr="006028F7">
              <w:t>Program Closeout</w:t>
            </w:r>
          </w:p>
        </w:tc>
        <w:tc>
          <w:tcPr>
            <w:tcW w:w="1966" w:type="pct"/>
            <w:hideMark/>
          </w:tcPr>
          <w:p w14:paraId="1FE010FC" w14:textId="083FB453" w:rsidR="006028F7" w:rsidRPr="006028F7" w:rsidRDefault="7A70077B" w:rsidP="59C01C4A">
            <w:pPr>
              <w:cnfStyle w:val="000000100000" w:firstRow="0" w:lastRow="0" w:firstColumn="0" w:lastColumn="0" w:oddVBand="0" w:evenVBand="0" w:oddHBand="1" w:evenHBand="0" w:firstRowFirstColumn="0" w:firstRowLastColumn="0" w:lastRowFirstColumn="0" w:lastRowLastColumn="0"/>
            </w:pPr>
            <w:r>
              <w:t>•</w:t>
            </w:r>
            <w:r w:rsidR="28E259C8">
              <w:t xml:space="preserve"> </w:t>
            </w:r>
          </w:p>
          <w:p w14:paraId="7D105AB5" w14:textId="76F0CA95" w:rsidR="006028F7" w:rsidRPr="006028F7" w:rsidRDefault="28E259C8" w:rsidP="59C01C4A">
            <w:pPr>
              <w:cnfStyle w:val="000000100000" w:firstRow="0" w:lastRow="0" w:firstColumn="0" w:lastColumn="0" w:oddVBand="0" w:evenVBand="0" w:oddHBand="1" w:evenHBand="0" w:firstRowFirstColumn="0" w:firstRowLastColumn="0" w:lastRowFirstColumn="0" w:lastRowLastColumn="0"/>
            </w:pPr>
            <w:r>
              <w:lastRenderedPageBreak/>
              <w:t xml:space="preserve">• Operational Program Work is Completed </w:t>
            </w:r>
          </w:p>
          <w:p w14:paraId="42F1E5AF" w14:textId="09CBB446" w:rsidR="006028F7" w:rsidRPr="006028F7" w:rsidRDefault="28E259C8" w:rsidP="00636022">
            <w:pPr>
              <w:cnfStyle w:val="000000100000" w:firstRow="0" w:lastRow="0" w:firstColumn="0" w:lastColumn="0" w:oddVBand="0" w:evenVBand="0" w:oddHBand="1" w:evenHBand="0" w:firstRowFirstColumn="0" w:firstRowLastColumn="0" w:lastRowFirstColumn="0" w:lastRowLastColumn="0"/>
            </w:pPr>
            <w:r>
              <w:t>•Program Evaluations are Completed and Impact</w:t>
            </w:r>
            <w:r w:rsidR="62F5A8C5">
              <w:t>s are</w:t>
            </w:r>
            <w:r>
              <w:t xml:space="preserve"> Evaluated</w:t>
            </w:r>
          </w:p>
        </w:tc>
        <w:tc>
          <w:tcPr>
            <w:tcW w:w="1785" w:type="pct"/>
            <w:hideMark/>
          </w:tcPr>
          <w:p w14:paraId="55055173" w14:textId="3A6C599B" w:rsidR="006028F7" w:rsidRPr="006028F7" w:rsidRDefault="00910C3D" w:rsidP="00636022">
            <w:pPr>
              <w:cnfStyle w:val="000000100000" w:firstRow="0" w:lastRow="0" w:firstColumn="0" w:lastColumn="0" w:oddVBand="0" w:evenVBand="0" w:oddHBand="1" w:evenHBand="0" w:firstRowFirstColumn="0" w:firstRowLastColumn="0" w:lastRowFirstColumn="0" w:lastRowLastColumn="0"/>
            </w:pPr>
            <w:r>
              <w:lastRenderedPageBreak/>
              <w:t xml:space="preserve">Final program date is </w:t>
            </w:r>
            <w:r w:rsidR="00DF698A">
              <w:t xml:space="preserve">11/01/2027, plus a closeout period of </w:t>
            </w:r>
            <w:r w:rsidR="67CB1950">
              <w:t>1</w:t>
            </w:r>
            <w:r w:rsidR="00DF698A">
              <w:t>-</w:t>
            </w:r>
            <w:r w:rsidR="67CB1950">
              <w:t>month</w:t>
            </w:r>
            <w:r>
              <w:t xml:space="preserve"> for </w:t>
            </w:r>
            <w:r w:rsidRPr="00910C3D">
              <w:lastRenderedPageBreak/>
              <w:t xml:space="preserve">program and impact evaluations </w:t>
            </w:r>
            <w:r w:rsidR="00DF698A">
              <w:t>(11/01/2027-11/30/2027)</w:t>
            </w:r>
          </w:p>
        </w:tc>
      </w:tr>
    </w:tbl>
    <w:p w14:paraId="152A8C9C" w14:textId="77777777" w:rsidR="009E4942" w:rsidRDefault="009E4942" w:rsidP="00636022"/>
    <w:p w14:paraId="0A2F6E5B" w14:textId="5BD4FE3F" w:rsidR="00A307D5" w:rsidRDefault="007128B4" w:rsidP="00636022">
      <w:pPr>
        <w:pStyle w:val="Heading3"/>
      </w:pPr>
      <w:bookmarkStart w:id="17" w:name="_Toc179449239"/>
      <w:r>
        <w:t>Market Barriers</w:t>
      </w:r>
      <w:bookmarkEnd w:id="17"/>
    </w:p>
    <w:p w14:paraId="68999D31" w14:textId="25851B83" w:rsidR="009B319D" w:rsidRDefault="00E839ED" w:rsidP="00636022">
      <w:r>
        <w:t xml:space="preserve">This table organizes the strategies, tactics, and best practices for addressing market barriers to electrification as identified in the </w:t>
      </w:r>
      <w:proofErr w:type="spellStart"/>
      <w:r w:rsidR="7D247B83">
        <w:t>EmPower</w:t>
      </w:r>
      <w:proofErr w:type="spellEnd"/>
      <w:r w:rsidR="7D247B83">
        <w:t xml:space="preserve"> My Home</w:t>
      </w:r>
      <w:r>
        <w:t xml:space="preserve"> program design.</w:t>
      </w:r>
    </w:p>
    <w:p w14:paraId="62B5F6EC" w14:textId="77777777" w:rsidR="009B319D" w:rsidRDefault="009B319D">
      <w:pPr>
        <w:spacing w:after="320" w:line="360" w:lineRule="auto"/>
      </w:pPr>
      <w:r>
        <w:br w:type="page"/>
      </w:r>
    </w:p>
    <w:tbl>
      <w:tblPr>
        <w:tblStyle w:val="Nexanttabl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9"/>
        <w:gridCol w:w="2489"/>
        <w:gridCol w:w="2616"/>
        <w:gridCol w:w="2506"/>
      </w:tblGrid>
      <w:tr w:rsidR="00CC2B29" w:rsidRPr="007128B4" w14:paraId="639EB9C1" w14:textId="77777777" w:rsidTr="004C0E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hideMark/>
          </w:tcPr>
          <w:p w14:paraId="4D5B71F2" w14:textId="1FF26B20" w:rsidR="007128B4" w:rsidRPr="007A5827" w:rsidRDefault="7F5EE317" w:rsidP="00AF494D">
            <w:pPr>
              <w:rPr>
                <w:color w:val="FFFFFF" w:themeColor="background1"/>
              </w:rPr>
            </w:pPr>
            <w:r w:rsidRPr="007A5827">
              <w:rPr>
                <w:color w:val="FFFFFF" w:themeColor="background1"/>
              </w:rPr>
              <w:lastRenderedPageBreak/>
              <w:t>Market Barrier</w:t>
            </w:r>
          </w:p>
        </w:tc>
        <w:tc>
          <w:tcPr>
            <w:tcW w:w="0" w:type="auto"/>
            <w:tcBorders>
              <w:top w:val="single" w:sz="4" w:space="0" w:color="auto"/>
              <w:left w:val="single" w:sz="4" w:space="0" w:color="auto"/>
              <w:bottom w:val="single" w:sz="4" w:space="0" w:color="auto"/>
              <w:right w:val="single" w:sz="4" w:space="0" w:color="auto"/>
            </w:tcBorders>
            <w:hideMark/>
          </w:tcPr>
          <w:p w14:paraId="482F24FC" w14:textId="77777777" w:rsidR="007128B4" w:rsidRPr="007A5827" w:rsidRDefault="007128B4" w:rsidP="00AF494D">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7A5827">
              <w:rPr>
                <w:color w:val="FFFFFF" w:themeColor="background1"/>
              </w:rPr>
              <w:t>Strategy</w:t>
            </w:r>
          </w:p>
        </w:tc>
        <w:tc>
          <w:tcPr>
            <w:tcW w:w="0" w:type="auto"/>
            <w:tcBorders>
              <w:top w:val="single" w:sz="4" w:space="0" w:color="auto"/>
              <w:left w:val="single" w:sz="4" w:space="0" w:color="auto"/>
              <w:bottom w:val="single" w:sz="4" w:space="0" w:color="auto"/>
              <w:right w:val="single" w:sz="4" w:space="0" w:color="auto"/>
            </w:tcBorders>
            <w:hideMark/>
          </w:tcPr>
          <w:p w14:paraId="53AAA9BE" w14:textId="77777777" w:rsidR="007128B4" w:rsidRPr="007A5827" w:rsidRDefault="007128B4" w:rsidP="00AF494D">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7A5827">
              <w:rPr>
                <w:color w:val="FFFFFF" w:themeColor="background1"/>
              </w:rPr>
              <w:t>Tactic</w:t>
            </w:r>
          </w:p>
        </w:tc>
        <w:tc>
          <w:tcPr>
            <w:tcW w:w="0" w:type="auto"/>
            <w:tcBorders>
              <w:top w:val="single" w:sz="4" w:space="0" w:color="auto"/>
              <w:left w:val="single" w:sz="4" w:space="0" w:color="auto"/>
              <w:bottom w:val="single" w:sz="4" w:space="0" w:color="auto"/>
              <w:right w:val="single" w:sz="4" w:space="0" w:color="auto"/>
            </w:tcBorders>
            <w:hideMark/>
          </w:tcPr>
          <w:p w14:paraId="553EC1D4" w14:textId="4ED206E6" w:rsidR="007128B4" w:rsidRPr="007A5827" w:rsidRDefault="00312937" w:rsidP="00AF494D">
            <w:pPr>
              <w:cnfStyle w:val="100000000000" w:firstRow="1" w:lastRow="0" w:firstColumn="0" w:lastColumn="0" w:oddVBand="0" w:evenVBand="0" w:oddHBand="0" w:evenHBand="0" w:firstRowFirstColumn="0" w:firstRowLastColumn="0" w:lastRowFirstColumn="0" w:lastRowLastColumn="0"/>
              <w:rPr>
                <w:color w:val="FFFFFF" w:themeColor="background1"/>
              </w:rPr>
            </w:pPr>
            <w:r w:rsidRPr="007A5827">
              <w:rPr>
                <w:color w:val="FFFFFF" w:themeColor="background1"/>
              </w:rPr>
              <w:t>Why is this a b</w:t>
            </w:r>
            <w:r w:rsidR="007128B4" w:rsidRPr="007A5827">
              <w:rPr>
                <w:color w:val="FFFFFF" w:themeColor="background1"/>
              </w:rPr>
              <w:t xml:space="preserve">est </w:t>
            </w:r>
            <w:r w:rsidRPr="007A5827">
              <w:rPr>
                <w:color w:val="FFFFFF" w:themeColor="background1"/>
              </w:rPr>
              <w:t>p</w:t>
            </w:r>
            <w:r w:rsidR="007128B4" w:rsidRPr="007A5827">
              <w:rPr>
                <w:color w:val="FFFFFF" w:themeColor="background1"/>
              </w:rPr>
              <w:t>ractice</w:t>
            </w:r>
            <w:r w:rsidRPr="007A5827">
              <w:rPr>
                <w:color w:val="FFFFFF" w:themeColor="background1"/>
              </w:rPr>
              <w:t>?</w:t>
            </w:r>
          </w:p>
        </w:tc>
      </w:tr>
      <w:tr w:rsidR="00CC2B29" w:rsidRPr="007128B4" w14:paraId="07EF6160" w14:textId="77777777" w:rsidTr="004C0E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hideMark/>
          </w:tcPr>
          <w:p w14:paraId="5B4915DA" w14:textId="77777777" w:rsidR="007128B4" w:rsidRPr="007A5827" w:rsidRDefault="007128B4" w:rsidP="00636022">
            <w:pPr>
              <w:rPr>
                <w:sz w:val="22"/>
                <w:szCs w:val="22"/>
              </w:rPr>
            </w:pPr>
            <w:r w:rsidRPr="007A5827">
              <w:rPr>
                <w:sz w:val="22"/>
                <w:szCs w:val="22"/>
              </w:rPr>
              <w:t>Cost and Availability of Electrification Equipment</w:t>
            </w:r>
          </w:p>
        </w:tc>
        <w:tc>
          <w:tcPr>
            <w:tcW w:w="0" w:type="auto"/>
            <w:tcBorders>
              <w:top w:val="single" w:sz="4" w:space="0" w:color="auto"/>
            </w:tcBorders>
            <w:hideMark/>
          </w:tcPr>
          <w:p w14:paraId="1DD825E3" w14:textId="32046F09" w:rsidR="007128B4" w:rsidRPr="007A5827" w:rsidRDefault="007128B4" w:rsidP="00636022">
            <w:pPr>
              <w:cnfStyle w:val="000000100000" w:firstRow="0" w:lastRow="0" w:firstColumn="0" w:lastColumn="0" w:oddVBand="0" w:evenVBand="0" w:oddHBand="1" w:evenHBand="0" w:firstRowFirstColumn="0" w:firstRowLastColumn="0" w:lastRowFirstColumn="0" w:lastRowLastColumn="0"/>
              <w:rPr>
                <w:sz w:val="22"/>
                <w:szCs w:val="22"/>
              </w:rPr>
            </w:pPr>
            <w:r w:rsidRPr="007A5827">
              <w:rPr>
                <w:sz w:val="22"/>
                <w:szCs w:val="22"/>
              </w:rPr>
              <w:t>Utilize the program's incentive model to reduce costs and ensure access to the supply chain.</w:t>
            </w:r>
          </w:p>
        </w:tc>
        <w:tc>
          <w:tcPr>
            <w:tcW w:w="0" w:type="auto"/>
            <w:tcBorders>
              <w:top w:val="single" w:sz="4" w:space="0" w:color="auto"/>
            </w:tcBorders>
            <w:hideMark/>
          </w:tcPr>
          <w:p w14:paraId="08323934" w14:textId="2B5A4480" w:rsidR="007128B4" w:rsidRPr="007A5827" w:rsidRDefault="2B6900C7" w:rsidP="00636022">
            <w:pPr>
              <w:cnfStyle w:val="000000100000" w:firstRow="0" w:lastRow="0" w:firstColumn="0" w:lastColumn="0" w:oddVBand="0" w:evenVBand="0" w:oddHBand="1" w:evenHBand="0" w:firstRowFirstColumn="0" w:firstRowLastColumn="0" w:lastRowFirstColumn="0" w:lastRowLastColumn="0"/>
              <w:rPr>
                <w:sz w:val="22"/>
                <w:szCs w:val="22"/>
              </w:rPr>
            </w:pPr>
            <w:r w:rsidRPr="007A5827">
              <w:rPr>
                <w:sz w:val="22"/>
                <w:szCs w:val="22"/>
              </w:rPr>
              <w:t>Provide financial incentives</w:t>
            </w:r>
            <w:r w:rsidR="58EAB8E2" w:rsidRPr="007A5827">
              <w:rPr>
                <w:sz w:val="22"/>
                <w:szCs w:val="22"/>
              </w:rPr>
              <w:t xml:space="preserve">, </w:t>
            </w:r>
            <w:r w:rsidR="00FB5546" w:rsidRPr="007A5827">
              <w:rPr>
                <w:sz w:val="22"/>
                <w:szCs w:val="22"/>
              </w:rPr>
              <w:t xml:space="preserve">facilitate access to </w:t>
            </w:r>
            <w:r w:rsidR="58EAB8E2" w:rsidRPr="007A5827">
              <w:rPr>
                <w:sz w:val="22"/>
                <w:szCs w:val="22"/>
              </w:rPr>
              <w:t>l</w:t>
            </w:r>
            <w:r w:rsidR="6D8A855E" w:rsidRPr="007A5827">
              <w:rPr>
                <w:sz w:val="22"/>
                <w:szCs w:val="22"/>
              </w:rPr>
              <w:t>everage</w:t>
            </w:r>
            <w:r w:rsidR="00D6342B" w:rsidRPr="007A5827">
              <w:rPr>
                <w:sz w:val="22"/>
                <w:szCs w:val="22"/>
              </w:rPr>
              <w:t xml:space="preserve">d program </w:t>
            </w:r>
            <w:r w:rsidR="6D8A855E" w:rsidRPr="007A5827">
              <w:rPr>
                <w:sz w:val="22"/>
                <w:szCs w:val="22"/>
              </w:rPr>
              <w:t>funding sources,</w:t>
            </w:r>
            <w:r w:rsidRPr="007A5827">
              <w:rPr>
                <w:sz w:val="22"/>
                <w:szCs w:val="22"/>
              </w:rPr>
              <w:t xml:space="preserve"> and work with suppliers to secure necessary equipment.</w:t>
            </w:r>
          </w:p>
        </w:tc>
        <w:tc>
          <w:tcPr>
            <w:tcW w:w="0" w:type="auto"/>
            <w:tcBorders>
              <w:top w:val="single" w:sz="4" w:space="0" w:color="auto"/>
            </w:tcBorders>
            <w:hideMark/>
          </w:tcPr>
          <w:p w14:paraId="09C93B2A" w14:textId="77777777" w:rsidR="007128B4" w:rsidRPr="007A5827" w:rsidRDefault="007128B4" w:rsidP="00636022">
            <w:pPr>
              <w:cnfStyle w:val="000000100000" w:firstRow="0" w:lastRow="0" w:firstColumn="0" w:lastColumn="0" w:oddVBand="0" w:evenVBand="0" w:oddHBand="1" w:evenHBand="0" w:firstRowFirstColumn="0" w:firstRowLastColumn="0" w:lastRowFirstColumn="0" w:lastRowLastColumn="0"/>
              <w:rPr>
                <w:sz w:val="22"/>
                <w:szCs w:val="22"/>
              </w:rPr>
            </w:pPr>
            <w:r w:rsidRPr="007A5827">
              <w:rPr>
                <w:sz w:val="22"/>
                <w:szCs w:val="22"/>
              </w:rPr>
              <w:t>Reducing upfront costs makes electrification options more accessible to low-income households.</w:t>
            </w:r>
          </w:p>
        </w:tc>
      </w:tr>
      <w:tr w:rsidR="007128B4" w:rsidRPr="007128B4" w14:paraId="32797C7D" w14:textId="77777777" w:rsidTr="004C0E47">
        <w:tc>
          <w:tcPr>
            <w:cnfStyle w:val="001000000000" w:firstRow="0" w:lastRow="0" w:firstColumn="1" w:lastColumn="0" w:oddVBand="0" w:evenVBand="0" w:oddHBand="0" w:evenHBand="0" w:firstRowFirstColumn="0" w:firstRowLastColumn="0" w:lastRowFirstColumn="0" w:lastRowLastColumn="0"/>
            <w:tcW w:w="0" w:type="auto"/>
            <w:hideMark/>
          </w:tcPr>
          <w:p w14:paraId="05774C50" w14:textId="77777777" w:rsidR="007128B4" w:rsidRPr="007A5827" w:rsidRDefault="007128B4" w:rsidP="00636022">
            <w:pPr>
              <w:rPr>
                <w:sz w:val="22"/>
                <w:szCs w:val="22"/>
              </w:rPr>
            </w:pPr>
            <w:r w:rsidRPr="007A5827">
              <w:rPr>
                <w:sz w:val="22"/>
                <w:szCs w:val="22"/>
              </w:rPr>
              <w:t>Installation Subcontractors’ Ability to Promote and Install Electrification Measures</w:t>
            </w:r>
          </w:p>
        </w:tc>
        <w:tc>
          <w:tcPr>
            <w:tcW w:w="0" w:type="auto"/>
            <w:hideMark/>
          </w:tcPr>
          <w:p w14:paraId="4CB74186" w14:textId="77777777" w:rsidR="007128B4" w:rsidRPr="007A5827" w:rsidRDefault="007128B4" w:rsidP="00636022">
            <w:pPr>
              <w:cnfStyle w:val="000000000000" w:firstRow="0" w:lastRow="0" w:firstColumn="0" w:lastColumn="0" w:oddVBand="0" w:evenVBand="0" w:oddHBand="0" w:evenHBand="0" w:firstRowFirstColumn="0" w:firstRowLastColumn="0" w:lastRowFirstColumn="0" w:lastRowLastColumn="0"/>
              <w:rPr>
                <w:sz w:val="22"/>
                <w:szCs w:val="22"/>
              </w:rPr>
            </w:pPr>
            <w:r w:rsidRPr="007A5827">
              <w:rPr>
                <w:sz w:val="22"/>
                <w:szCs w:val="22"/>
              </w:rPr>
              <w:t>Select subcontractors with proven experience and capabilities in electrification measures.</w:t>
            </w:r>
          </w:p>
        </w:tc>
        <w:tc>
          <w:tcPr>
            <w:tcW w:w="0" w:type="auto"/>
            <w:hideMark/>
          </w:tcPr>
          <w:p w14:paraId="2D598ED1" w14:textId="77777777" w:rsidR="007128B4" w:rsidRPr="007A5827" w:rsidRDefault="007128B4" w:rsidP="00636022">
            <w:pPr>
              <w:cnfStyle w:val="000000000000" w:firstRow="0" w:lastRow="0" w:firstColumn="0" w:lastColumn="0" w:oddVBand="0" w:evenVBand="0" w:oddHBand="0" w:evenHBand="0" w:firstRowFirstColumn="0" w:firstRowLastColumn="0" w:lastRowFirstColumn="0" w:lastRowLastColumn="0"/>
              <w:rPr>
                <w:sz w:val="22"/>
                <w:szCs w:val="22"/>
              </w:rPr>
            </w:pPr>
            <w:r w:rsidRPr="007A5827">
              <w:rPr>
                <w:sz w:val="22"/>
                <w:szCs w:val="22"/>
              </w:rPr>
              <w:t>Partner with experienced ESA contractors and provide additional training.</w:t>
            </w:r>
          </w:p>
        </w:tc>
        <w:tc>
          <w:tcPr>
            <w:tcW w:w="0" w:type="auto"/>
            <w:hideMark/>
          </w:tcPr>
          <w:p w14:paraId="5FC8B94C" w14:textId="77777777" w:rsidR="007128B4" w:rsidRPr="007A5827" w:rsidRDefault="007128B4" w:rsidP="00636022">
            <w:pPr>
              <w:cnfStyle w:val="000000000000" w:firstRow="0" w:lastRow="0" w:firstColumn="0" w:lastColumn="0" w:oddVBand="0" w:evenVBand="0" w:oddHBand="0" w:evenHBand="0" w:firstRowFirstColumn="0" w:firstRowLastColumn="0" w:lastRowFirstColumn="0" w:lastRowLastColumn="0"/>
              <w:rPr>
                <w:sz w:val="22"/>
                <w:szCs w:val="22"/>
              </w:rPr>
            </w:pPr>
            <w:r w:rsidRPr="007A5827">
              <w:rPr>
                <w:sz w:val="22"/>
                <w:szCs w:val="22"/>
              </w:rPr>
              <w:t>Ensures high-quality installations and effective promotion of electrification benefits.</w:t>
            </w:r>
          </w:p>
        </w:tc>
      </w:tr>
      <w:tr w:rsidR="00CC2B29" w:rsidRPr="007128B4" w14:paraId="18D1ACB2" w14:textId="77777777" w:rsidTr="3343E0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9A9A61E" w14:textId="77777777" w:rsidR="007128B4" w:rsidRPr="007A5827" w:rsidRDefault="007128B4" w:rsidP="00636022">
            <w:pPr>
              <w:rPr>
                <w:sz w:val="22"/>
                <w:szCs w:val="22"/>
              </w:rPr>
            </w:pPr>
            <w:r w:rsidRPr="007A5827">
              <w:rPr>
                <w:sz w:val="22"/>
                <w:szCs w:val="22"/>
              </w:rPr>
              <w:t>Lack of Awareness and Confidence in Electrification Options</w:t>
            </w:r>
          </w:p>
        </w:tc>
        <w:tc>
          <w:tcPr>
            <w:tcW w:w="0" w:type="auto"/>
            <w:hideMark/>
          </w:tcPr>
          <w:p w14:paraId="7C56BD83" w14:textId="77777777" w:rsidR="007128B4" w:rsidRPr="007A5827" w:rsidRDefault="007128B4" w:rsidP="00636022">
            <w:pPr>
              <w:cnfStyle w:val="000000100000" w:firstRow="0" w:lastRow="0" w:firstColumn="0" w:lastColumn="0" w:oddVBand="0" w:evenVBand="0" w:oddHBand="1" w:evenHBand="0" w:firstRowFirstColumn="0" w:firstRowLastColumn="0" w:lastRowFirstColumn="0" w:lastRowLastColumn="0"/>
              <w:rPr>
                <w:sz w:val="22"/>
                <w:szCs w:val="22"/>
              </w:rPr>
            </w:pPr>
            <w:r w:rsidRPr="007A5827">
              <w:rPr>
                <w:sz w:val="22"/>
                <w:szCs w:val="22"/>
              </w:rPr>
              <w:t>Collect input via research activities, develop effective marketing messaging, and conduct high-touch outreach.</w:t>
            </w:r>
          </w:p>
        </w:tc>
        <w:tc>
          <w:tcPr>
            <w:tcW w:w="0" w:type="auto"/>
            <w:hideMark/>
          </w:tcPr>
          <w:p w14:paraId="26B14B18" w14:textId="77777777" w:rsidR="007128B4" w:rsidRPr="007A5827" w:rsidRDefault="007128B4" w:rsidP="00636022">
            <w:pPr>
              <w:cnfStyle w:val="000000100000" w:firstRow="0" w:lastRow="0" w:firstColumn="0" w:lastColumn="0" w:oddVBand="0" w:evenVBand="0" w:oddHBand="1" w:evenHBand="0" w:firstRowFirstColumn="0" w:firstRowLastColumn="0" w:lastRowFirstColumn="0" w:lastRowLastColumn="0"/>
              <w:rPr>
                <w:sz w:val="22"/>
                <w:szCs w:val="22"/>
              </w:rPr>
            </w:pPr>
            <w:r w:rsidRPr="007A5827">
              <w:rPr>
                <w:sz w:val="22"/>
                <w:szCs w:val="22"/>
              </w:rPr>
              <w:t>Utilize program research to inform marketing strategies and provide personalized outreach through a single point of contact.</w:t>
            </w:r>
          </w:p>
        </w:tc>
        <w:tc>
          <w:tcPr>
            <w:tcW w:w="0" w:type="auto"/>
            <w:hideMark/>
          </w:tcPr>
          <w:p w14:paraId="7A9A9EF9" w14:textId="77777777" w:rsidR="007128B4" w:rsidRPr="007A5827" w:rsidRDefault="007128B4" w:rsidP="00636022">
            <w:pPr>
              <w:cnfStyle w:val="000000100000" w:firstRow="0" w:lastRow="0" w:firstColumn="0" w:lastColumn="0" w:oddVBand="0" w:evenVBand="0" w:oddHBand="1" w:evenHBand="0" w:firstRowFirstColumn="0" w:firstRowLastColumn="0" w:lastRowFirstColumn="0" w:lastRowLastColumn="0"/>
              <w:rPr>
                <w:sz w:val="22"/>
                <w:szCs w:val="22"/>
              </w:rPr>
            </w:pPr>
            <w:r w:rsidRPr="007A5827">
              <w:rPr>
                <w:sz w:val="22"/>
                <w:szCs w:val="22"/>
              </w:rPr>
              <w:t>Builds trust and confidence in electrification options, addressing misinformation and skepticism.</w:t>
            </w:r>
          </w:p>
        </w:tc>
      </w:tr>
      <w:tr w:rsidR="007128B4" w:rsidRPr="007128B4" w14:paraId="59A7F783" w14:textId="77777777" w:rsidTr="004C0E47">
        <w:tc>
          <w:tcPr>
            <w:cnfStyle w:val="001000000000" w:firstRow="0" w:lastRow="0" w:firstColumn="1" w:lastColumn="0" w:oddVBand="0" w:evenVBand="0" w:oddHBand="0" w:evenHBand="0" w:firstRowFirstColumn="0" w:firstRowLastColumn="0" w:lastRowFirstColumn="0" w:lastRowLastColumn="0"/>
            <w:tcW w:w="0" w:type="auto"/>
            <w:hideMark/>
          </w:tcPr>
          <w:p w14:paraId="3EDAF46B" w14:textId="77777777" w:rsidR="007128B4" w:rsidRPr="007A5827" w:rsidRDefault="007128B4" w:rsidP="00636022">
            <w:pPr>
              <w:rPr>
                <w:sz w:val="22"/>
                <w:szCs w:val="22"/>
              </w:rPr>
            </w:pPr>
            <w:r w:rsidRPr="007A5827">
              <w:rPr>
                <w:sz w:val="22"/>
                <w:szCs w:val="22"/>
              </w:rPr>
              <w:t>Lack of Trust and Skepticism for Government and Utility Programs</w:t>
            </w:r>
          </w:p>
        </w:tc>
        <w:tc>
          <w:tcPr>
            <w:tcW w:w="0" w:type="auto"/>
            <w:hideMark/>
          </w:tcPr>
          <w:p w14:paraId="70DF78D9" w14:textId="77777777" w:rsidR="007128B4" w:rsidRPr="007A5827" w:rsidRDefault="007128B4" w:rsidP="00636022">
            <w:pPr>
              <w:cnfStyle w:val="000000000000" w:firstRow="0" w:lastRow="0" w:firstColumn="0" w:lastColumn="0" w:oddVBand="0" w:evenVBand="0" w:oddHBand="0" w:evenHBand="0" w:firstRowFirstColumn="0" w:firstRowLastColumn="0" w:lastRowFirstColumn="0" w:lastRowLastColumn="0"/>
              <w:rPr>
                <w:sz w:val="22"/>
                <w:szCs w:val="22"/>
              </w:rPr>
            </w:pPr>
            <w:r w:rsidRPr="007A5827">
              <w:rPr>
                <w:sz w:val="22"/>
                <w:szCs w:val="22"/>
              </w:rPr>
              <w:t>Employ field staff and trusted community resources like Self-Help Enterprises.</w:t>
            </w:r>
          </w:p>
        </w:tc>
        <w:tc>
          <w:tcPr>
            <w:tcW w:w="0" w:type="auto"/>
            <w:hideMark/>
          </w:tcPr>
          <w:p w14:paraId="482BFDB7" w14:textId="77777777" w:rsidR="007128B4" w:rsidRPr="007A5827" w:rsidRDefault="007128B4" w:rsidP="00636022">
            <w:pPr>
              <w:cnfStyle w:val="000000000000" w:firstRow="0" w:lastRow="0" w:firstColumn="0" w:lastColumn="0" w:oddVBand="0" w:evenVBand="0" w:oddHBand="0" w:evenHBand="0" w:firstRowFirstColumn="0" w:firstRowLastColumn="0" w:lastRowFirstColumn="0" w:lastRowLastColumn="0"/>
              <w:rPr>
                <w:sz w:val="22"/>
                <w:szCs w:val="22"/>
              </w:rPr>
            </w:pPr>
            <w:r w:rsidRPr="007A5827">
              <w:rPr>
                <w:sz w:val="22"/>
                <w:szCs w:val="22"/>
              </w:rPr>
              <w:t>Use trusted local partners and ensure consistent, transparent communication.</w:t>
            </w:r>
          </w:p>
        </w:tc>
        <w:tc>
          <w:tcPr>
            <w:tcW w:w="0" w:type="auto"/>
            <w:hideMark/>
          </w:tcPr>
          <w:p w14:paraId="5AB12A13" w14:textId="77777777" w:rsidR="007128B4" w:rsidRPr="007A5827" w:rsidRDefault="007128B4" w:rsidP="00636022">
            <w:pPr>
              <w:cnfStyle w:val="000000000000" w:firstRow="0" w:lastRow="0" w:firstColumn="0" w:lastColumn="0" w:oddVBand="0" w:evenVBand="0" w:oddHBand="0" w:evenHBand="0" w:firstRowFirstColumn="0" w:firstRowLastColumn="0" w:lastRowFirstColumn="0" w:lastRowLastColumn="0"/>
              <w:rPr>
                <w:sz w:val="22"/>
                <w:szCs w:val="22"/>
              </w:rPr>
            </w:pPr>
            <w:r w:rsidRPr="007A5827">
              <w:rPr>
                <w:sz w:val="22"/>
                <w:szCs w:val="22"/>
              </w:rPr>
              <w:t>Leverages established community trust to increase program acceptance and participation.</w:t>
            </w:r>
          </w:p>
        </w:tc>
      </w:tr>
      <w:tr w:rsidR="00CC2B29" w:rsidRPr="007128B4" w14:paraId="43839C50" w14:textId="77777777" w:rsidTr="3343E0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BCF49EA" w14:textId="77777777" w:rsidR="007128B4" w:rsidRPr="007A5827" w:rsidRDefault="007128B4" w:rsidP="00636022">
            <w:pPr>
              <w:rPr>
                <w:sz w:val="22"/>
                <w:szCs w:val="22"/>
              </w:rPr>
            </w:pPr>
            <w:r w:rsidRPr="007A5827">
              <w:rPr>
                <w:sz w:val="22"/>
                <w:szCs w:val="22"/>
              </w:rPr>
              <w:t>Cultural and Lifestyle Preferences for Gas Stoves</w:t>
            </w:r>
          </w:p>
        </w:tc>
        <w:tc>
          <w:tcPr>
            <w:tcW w:w="0" w:type="auto"/>
            <w:hideMark/>
          </w:tcPr>
          <w:p w14:paraId="7A534A01" w14:textId="77777777" w:rsidR="007128B4" w:rsidRPr="007A5827" w:rsidRDefault="007128B4" w:rsidP="00636022">
            <w:pPr>
              <w:cnfStyle w:val="000000100000" w:firstRow="0" w:lastRow="0" w:firstColumn="0" w:lastColumn="0" w:oddVBand="0" w:evenVBand="0" w:oddHBand="1" w:evenHBand="0" w:firstRowFirstColumn="0" w:firstRowLastColumn="0" w:lastRowFirstColumn="0" w:lastRowLastColumn="0"/>
              <w:rPr>
                <w:sz w:val="22"/>
                <w:szCs w:val="22"/>
              </w:rPr>
            </w:pPr>
            <w:r w:rsidRPr="007A5827">
              <w:rPr>
                <w:sz w:val="22"/>
                <w:szCs w:val="22"/>
              </w:rPr>
              <w:t>Use tailored messaging, outreach, and educational efforts to address cultural preferences.</w:t>
            </w:r>
          </w:p>
        </w:tc>
        <w:tc>
          <w:tcPr>
            <w:tcW w:w="0" w:type="auto"/>
            <w:hideMark/>
          </w:tcPr>
          <w:p w14:paraId="684B0AD0" w14:textId="77777777" w:rsidR="007128B4" w:rsidRPr="007A5827" w:rsidRDefault="007128B4" w:rsidP="00636022">
            <w:pPr>
              <w:cnfStyle w:val="000000100000" w:firstRow="0" w:lastRow="0" w:firstColumn="0" w:lastColumn="0" w:oddVBand="0" w:evenVBand="0" w:oddHBand="1" w:evenHBand="0" w:firstRowFirstColumn="0" w:firstRowLastColumn="0" w:lastRowFirstColumn="0" w:lastRowLastColumn="0"/>
              <w:rPr>
                <w:sz w:val="22"/>
                <w:szCs w:val="22"/>
              </w:rPr>
            </w:pPr>
            <w:r w:rsidRPr="007A5827">
              <w:rPr>
                <w:sz w:val="22"/>
                <w:szCs w:val="22"/>
              </w:rPr>
              <w:t>Highlight the benefits of electrification through community-based social marketing (CBSM) techniques.</w:t>
            </w:r>
          </w:p>
        </w:tc>
        <w:tc>
          <w:tcPr>
            <w:tcW w:w="0" w:type="auto"/>
            <w:hideMark/>
          </w:tcPr>
          <w:p w14:paraId="21EAB08C" w14:textId="77777777" w:rsidR="007128B4" w:rsidRPr="007A5827" w:rsidRDefault="007128B4" w:rsidP="00636022">
            <w:pPr>
              <w:cnfStyle w:val="000000100000" w:firstRow="0" w:lastRow="0" w:firstColumn="0" w:lastColumn="0" w:oddVBand="0" w:evenVBand="0" w:oddHBand="1" w:evenHBand="0" w:firstRowFirstColumn="0" w:firstRowLastColumn="0" w:lastRowFirstColumn="0" w:lastRowLastColumn="0"/>
              <w:rPr>
                <w:sz w:val="22"/>
                <w:szCs w:val="22"/>
              </w:rPr>
            </w:pPr>
            <w:r w:rsidRPr="007A5827">
              <w:rPr>
                <w:sz w:val="22"/>
                <w:szCs w:val="22"/>
              </w:rPr>
              <w:t>Culturally sensitive communication helps shift perceptions and encourages the adoption of electric cooking options.</w:t>
            </w:r>
          </w:p>
        </w:tc>
      </w:tr>
      <w:tr w:rsidR="007128B4" w:rsidRPr="007128B4" w14:paraId="5827A426" w14:textId="77777777" w:rsidTr="004C0E47">
        <w:tc>
          <w:tcPr>
            <w:cnfStyle w:val="001000000000" w:firstRow="0" w:lastRow="0" w:firstColumn="1" w:lastColumn="0" w:oddVBand="0" w:evenVBand="0" w:oddHBand="0" w:evenHBand="0" w:firstRowFirstColumn="0" w:firstRowLastColumn="0" w:lastRowFirstColumn="0" w:lastRowLastColumn="0"/>
            <w:tcW w:w="0" w:type="auto"/>
            <w:hideMark/>
          </w:tcPr>
          <w:p w14:paraId="2B107E68" w14:textId="77777777" w:rsidR="007128B4" w:rsidRPr="007A5827" w:rsidRDefault="007128B4" w:rsidP="00636022">
            <w:pPr>
              <w:rPr>
                <w:sz w:val="22"/>
                <w:szCs w:val="22"/>
              </w:rPr>
            </w:pPr>
            <w:r w:rsidRPr="007A5827">
              <w:rPr>
                <w:sz w:val="22"/>
                <w:szCs w:val="22"/>
              </w:rPr>
              <w:t xml:space="preserve">Tenant Concerns About Property </w:t>
            </w:r>
            <w:r w:rsidRPr="007A5827">
              <w:rPr>
                <w:sz w:val="22"/>
                <w:szCs w:val="22"/>
              </w:rPr>
              <w:lastRenderedPageBreak/>
              <w:t>Owner Approval and Rent Increases</w:t>
            </w:r>
          </w:p>
        </w:tc>
        <w:tc>
          <w:tcPr>
            <w:tcW w:w="0" w:type="auto"/>
            <w:hideMark/>
          </w:tcPr>
          <w:p w14:paraId="32CE315A" w14:textId="77777777" w:rsidR="007128B4" w:rsidRPr="007A5827" w:rsidRDefault="007128B4" w:rsidP="00636022">
            <w:pPr>
              <w:cnfStyle w:val="000000000000" w:firstRow="0" w:lastRow="0" w:firstColumn="0" w:lastColumn="0" w:oddVBand="0" w:evenVBand="0" w:oddHBand="0" w:evenHBand="0" w:firstRowFirstColumn="0" w:firstRowLastColumn="0" w:lastRowFirstColumn="0" w:lastRowLastColumn="0"/>
              <w:rPr>
                <w:sz w:val="22"/>
                <w:szCs w:val="22"/>
              </w:rPr>
            </w:pPr>
            <w:r w:rsidRPr="007A5827">
              <w:rPr>
                <w:sz w:val="22"/>
                <w:szCs w:val="22"/>
              </w:rPr>
              <w:lastRenderedPageBreak/>
              <w:t xml:space="preserve">Develop owner-oriented value propositions and include rental rate </w:t>
            </w:r>
            <w:r w:rsidRPr="007A5827">
              <w:rPr>
                <w:sz w:val="22"/>
                <w:szCs w:val="22"/>
              </w:rPr>
              <w:lastRenderedPageBreak/>
              <w:t>increase prohibitions in program agreements.</w:t>
            </w:r>
          </w:p>
        </w:tc>
        <w:tc>
          <w:tcPr>
            <w:tcW w:w="0" w:type="auto"/>
            <w:hideMark/>
          </w:tcPr>
          <w:p w14:paraId="2B480DCF" w14:textId="77777777" w:rsidR="007128B4" w:rsidRPr="007A5827" w:rsidRDefault="007128B4" w:rsidP="00636022">
            <w:pPr>
              <w:cnfStyle w:val="000000000000" w:firstRow="0" w:lastRow="0" w:firstColumn="0" w:lastColumn="0" w:oddVBand="0" w:evenVBand="0" w:oddHBand="0" w:evenHBand="0" w:firstRowFirstColumn="0" w:firstRowLastColumn="0" w:lastRowFirstColumn="0" w:lastRowLastColumn="0"/>
              <w:rPr>
                <w:sz w:val="22"/>
                <w:szCs w:val="22"/>
              </w:rPr>
            </w:pPr>
            <w:r w:rsidRPr="007A5827">
              <w:rPr>
                <w:sz w:val="22"/>
                <w:szCs w:val="22"/>
              </w:rPr>
              <w:lastRenderedPageBreak/>
              <w:t xml:space="preserve">Communicate benefits to property owners and enforce agreements preventing rent hikes </w:t>
            </w:r>
            <w:r w:rsidRPr="007A5827">
              <w:rPr>
                <w:sz w:val="22"/>
                <w:szCs w:val="22"/>
              </w:rPr>
              <w:lastRenderedPageBreak/>
              <w:t>due to program participation.</w:t>
            </w:r>
          </w:p>
        </w:tc>
        <w:tc>
          <w:tcPr>
            <w:tcW w:w="0" w:type="auto"/>
            <w:hideMark/>
          </w:tcPr>
          <w:p w14:paraId="064675F3" w14:textId="77777777" w:rsidR="007128B4" w:rsidRPr="007A5827" w:rsidRDefault="007128B4" w:rsidP="00636022">
            <w:pPr>
              <w:cnfStyle w:val="000000000000" w:firstRow="0" w:lastRow="0" w:firstColumn="0" w:lastColumn="0" w:oddVBand="0" w:evenVBand="0" w:oddHBand="0" w:evenHBand="0" w:firstRowFirstColumn="0" w:firstRowLastColumn="0" w:lastRowFirstColumn="0" w:lastRowLastColumn="0"/>
              <w:rPr>
                <w:sz w:val="22"/>
                <w:szCs w:val="22"/>
              </w:rPr>
            </w:pPr>
            <w:r w:rsidRPr="007A5827">
              <w:rPr>
                <w:sz w:val="22"/>
                <w:szCs w:val="22"/>
              </w:rPr>
              <w:lastRenderedPageBreak/>
              <w:t xml:space="preserve">Addresses split incentives and tenant concerns, ensuring </w:t>
            </w:r>
            <w:r w:rsidRPr="007A5827">
              <w:rPr>
                <w:sz w:val="22"/>
                <w:szCs w:val="22"/>
              </w:rPr>
              <w:lastRenderedPageBreak/>
              <w:t>wider program acceptance.</w:t>
            </w:r>
          </w:p>
        </w:tc>
      </w:tr>
      <w:tr w:rsidR="00CC2B29" w:rsidRPr="007128B4" w14:paraId="57907AF1" w14:textId="77777777" w:rsidTr="3343E0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3D11A7A" w14:textId="77777777" w:rsidR="007128B4" w:rsidRPr="007A5827" w:rsidRDefault="007128B4" w:rsidP="00636022">
            <w:pPr>
              <w:rPr>
                <w:sz w:val="22"/>
                <w:szCs w:val="22"/>
              </w:rPr>
            </w:pPr>
            <w:r w:rsidRPr="007A5827">
              <w:rPr>
                <w:sz w:val="22"/>
                <w:szCs w:val="22"/>
              </w:rPr>
              <w:lastRenderedPageBreak/>
              <w:t>Inability to Self-Install and Configure Electrification Options</w:t>
            </w:r>
          </w:p>
        </w:tc>
        <w:tc>
          <w:tcPr>
            <w:tcW w:w="0" w:type="auto"/>
            <w:hideMark/>
          </w:tcPr>
          <w:p w14:paraId="07F1778A" w14:textId="77777777" w:rsidR="007128B4" w:rsidRPr="007A5827" w:rsidRDefault="007128B4" w:rsidP="00636022">
            <w:pPr>
              <w:cnfStyle w:val="000000100000" w:firstRow="0" w:lastRow="0" w:firstColumn="0" w:lastColumn="0" w:oddVBand="0" w:evenVBand="0" w:oddHBand="1" w:evenHBand="0" w:firstRowFirstColumn="0" w:firstRowLastColumn="0" w:lastRowFirstColumn="0" w:lastRowLastColumn="0"/>
              <w:rPr>
                <w:sz w:val="22"/>
                <w:szCs w:val="22"/>
              </w:rPr>
            </w:pPr>
            <w:r w:rsidRPr="007A5827">
              <w:rPr>
                <w:sz w:val="22"/>
                <w:szCs w:val="22"/>
              </w:rPr>
              <w:t>Provide expert subcontractor services and generous incentives.</w:t>
            </w:r>
          </w:p>
        </w:tc>
        <w:tc>
          <w:tcPr>
            <w:tcW w:w="0" w:type="auto"/>
            <w:hideMark/>
          </w:tcPr>
          <w:p w14:paraId="5583ABF8" w14:textId="77777777" w:rsidR="007128B4" w:rsidRPr="007A5827" w:rsidRDefault="007128B4" w:rsidP="00636022">
            <w:pPr>
              <w:cnfStyle w:val="000000100000" w:firstRow="0" w:lastRow="0" w:firstColumn="0" w:lastColumn="0" w:oddVBand="0" w:evenVBand="0" w:oddHBand="1" w:evenHBand="0" w:firstRowFirstColumn="0" w:firstRowLastColumn="0" w:lastRowFirstColumn="0" w:lastRowLastColumn="0"/>
              <w:rPr>
                <w:sz w:val="22"/>
                <w:szCs w:val="22"/>
              </w:rPr>
            </w:pPr>
            <w:r w:rsidRPr="007A5827">
              <w:rPr>
                <w:sz w:val="22"/>
                <w:szCs w:val="22"/>
              </w:rPr>
              <w:t>Offer professional installation and support to participants.</w:t>
            </w:r>
          </w:p>
        </w:tc>
        <w:tc>
          <w:tcPr>
            <w:tcW w:w="0" w:type="auto"/>
            <w:hideMark/>
          </w:tcPr>
          <w:p w14:paraId="376923D5" w14:textId="77777777" w:rsidR="007128B4" w:rsidRPr="007A5827" w:rsidRDefault="007128B4" w:rsidP="00636022">
            <w:pPr>
              <w:cnfStyle w:val="000000100000" w:firstRow="0" w:lastRow="0" w:firstColumn="0" w:lastColumn="0" w:oddVBand="0" w:evenVBand="0" w:oddHBand="1" w:evenHBand="0" w:firstRowFirstColumn="0" w:firstRowLastColumn="0" w:lastRowFirstColumn="0" w:lastRowLastColumn="0"/>
              <w:rPr>
                <w:sz w:val="22"/>
                <w:szCs w:val="22"/>
              </w:rPr>
            </w:pPr>
            <w:r w:rsidRPr="007A5827">
              <w:rPr>
                <w:sz w:val="22"/>
                <w:szCs w:val="22"/>
              </w:rPr>
              <w:t>Ensures proper installation and use of electrification measures, maximizing energy savings.</w:t>
            </w:r>
          </w:p>
        </w:tc>
      </w:tr>
      <w:tr w:rsidR="007128B4" w:rsidRPr="007128B4" w14:paraId="609DA370" w14:textId="77777777" w:rsidTr="004C0E47">
        <w:tc>
          <w:tcPr>
            <w:cnfStyle w:val="001000000000" w:firstRow="0" w:lastRow="0" w:firstColumn="1" w:lastColumn="0" w:oddVBand="0" w:evenVBand="0" w:oddHBand="0" w:evenHBand="0" w:firstRowFirstColumn="0" w:firstRowLastColumn="0" w:lastRowFirstColumn="0" w:lastRowLastColumn="0"/>
            <w:tcW w:w="0" w:type="auto"/>
            <w:hideMark/>
          </w:tcPr>
          <w:p w14:paraId="5CC96436" w14:textId="77777777" w:rsidR="007128B4" w:rsidRPr="007A5827" w:rsidRDefault="007128B4" w:rsidP="00636022">
            <w:pPr>
              <w:rPr>
                <w:sz w:val="22"/>
                <w:szCs w:val="22"/>
              </w:rPr>
            </w:pPr>
            <w:r w:rsidRPr="007A5827">
              <w:rPr>
                <w:sz w:val="22"/>
                <w:szCs w:val="22"/>
              </w:rPr>
              <w:t>Difficulty Coordinating Multiple Specialists</w:t>
            </w:r>
          </w:p>
        </w:tc>
        <w:tc>
          <w:tcPr>
            <w:tcW w:w="0" w:type="auto"/>
            <w:hideMark/>
          </w:tcPr>
          <w:p w14:paraId="351664B4" w14:textId="77777777" w:rsidR="007128B4" w:rsidRPr="007A5827" w:rsidRDefault="007128B4" w:rsidP="00636022">
            <w:pPr>
              <w:cnfStyle w:val="000000000000" w:firstRow="0" w:lastRow="0" w:firstColumn="0" w:lastColumn="0" w:oddVBand="0" w:evenVBand="0" w:oddHBand="0" w:evenHBand="0" w:firstRowFirstColumn="0" w:firstRowLastColumn="0" w:lastRowFirstColumn="0" w:lastRowLastColumn="0"/>
              <w:rPr>
                <w:sz w:val="22"/>
                <w:szCs w:val="22"/>
              </w:rPr>
            </w:pPr>
            <w:r w:rsidRPr="007A5827">
              <w:rPr>
                <w:sz w:val="22"/>
                <w:szCs w:val="22"/>
              </w:rPr>
              <w:t>Use project management and coordination services.</w:t>
            </w:r>
          </w:p>
        </w:tc>
        <w:tc>
          <w:tcPr>
            <w:tcW w:w="0" w:type="auto"/>
            <w:hideMark/>
          </w:tcPr>
          <w:p w14:paraId="3722153F" w14:textId="77777777" w:rsidR="007128B4" w:rsidRPr="007A5827" w:rsidRDefault="007128B4" w:rsidP="00636022">
            <w:pPr>
              <w:cnfStyle w:val="000000000000" w:firstRow="0" w:lastRow="0" w:firstColumn="0" w:lastColumn="0" w:oddVBand="0" w:evenVBand="0" w:oddHBand="0" w:evenHBand="0" w:firstRowFirstColumn="0" w:firstRowLastColumn="0" w:lastRowFirstColumn="0" w:lastRowLastColumn="0"/>
              <w:rPr>
                <w:sz w:val="22"/>
                <w:szCs w:val="22"/>
              </w:rPr>
            </w:pPr>
            <w:r w:rsidRPr="007A5827">
              <w:rPr>
                <w:sz w:val="22"/>
                <w:szCs w:val="22"/>
              </w:rPr>
              <w:t>Assign a single point of contact to manage the process for participants.</w:t>
            </w:r>
          </w:p>
        </w:tc>
        <w:tc>
          <w:tcPr>
            <w:tcW w:w="0" w:type="auto"/>
            <w:hideMark/>
          </w:tcPr>
          <w:p w14:paraId="3195F325" w14:textId="77777777" w:rsidR="007128B4" w:rsidRPr="007A5827" w:rsidRDefault="007128B4" w:rsidP="00636022">
            <w:pPr>
              <w:cnfStyle w:val="000000000000" w:firstRow="0" w:lastRow="0" w:firstColumn="0" w:lastColumn="0" w:oddVBand="0" w:evenVBand="0" w:oddHBand="0" w:evenHBand="0" w:firstRowFirstColumn="0" w:firstRowLastColumn="0" w:lastRowFirstColumn="0" w:lastRowLastColumn="0"/>
              <w:rPr>
                <w:sz w:val="22"/>
                <w:szCs w:val="22"/>
              </w:rPr>
            </w:pPr>
            <w:r w:rsidRPr="007A5827">
              <w:rPr>
                <w:sz w:val="22"/>
                <w:szCs w:val="22"/>
              </w:rPr>
              <w:t>Simplifies participation and reduces the burden on customers, increasing program uptake.</w:t>
            </w:r>
          </w:p>
        </w:tc>
      </w:tr>
      <w:tr w:rsidR="00CC2B29" w:rsidRPr="007128B4" w14:paraId="1BA67CB4" w14:textId="77777777" w:rsidTr="3343E0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A93E717" w14:textId="77777777" w:rsidR="007128B4" w:rsidRPr="007A5827" w:rsidRDefault="007128B4" w:rsidP="00636022">
            <w:pPr>
              <w:rPr>
                <w:sz w:val="22"/>
                <w:szCs w:val="22"/>
              </w:rPr>
            </w:pPr>
            <w:r w:rsidRPr="007A5827">
              <w:rPr>
                <w:sz w:val="22"/>
                <w:szCs w:val="22"/>
              </w:rPr>
              <w:t>Limited Understanding of Permitting Requirements</w:t>
            </w:r>
          </w:p>
        </w:tc>
        <w:tc>
          <w:tcPr>
            <w:tcW w:w="0" w:type="auto"/>
            <w:hideMark/>
          </w:tcPr>
          <w:p w14:paraId="37152A4F" w14:textId="77777777" w:rsidR="007128B4" w:rsidRPr="007A5827" w:rsidRDefault="007128B4" w:rsidP="00636022">
            <w:pPr>
              <w:cnfStyle w:val="000000100000" w:firstRow="0" w:lastRow="0" w:firstColumn="0" w:lastColumn="0" w:oddVBand="0" w:evenVBand="0" w:oddHBand="1" w:evenHBand="0" w:firstRowFirstColumn="0" w:firstRowLastColumn="0" w:lastRowFirstColumn="0" w:lastRowLastColumn="0"/>
              <w:rPr>
                <w:sz w:val="22"/>
                <w:szCs w:val="22"/>
              </w:rPr>
            </w:pPr>
            <w:r w:rsidRPr="007A5827">
              <w:rPr>
                <w:sz w:val="22"/>
                <w:szCs w:val="22"/>
              </w:rPr>
              <w:t>Utilize experienced subcontractors who are experts in permitting.</w:t>
            </w:r>
          </w:p>
        </w:tc>
        <w:tc>
          <w:tcPr>
            <w:tcW w:w="0" w:type="auto"/>
            <w:hideMark/>
          </w:tcPr>
          <w:p w14:paraId="4204E115" w14:textId="77777777" w:rsidR="007128B4" w:rsidRPr="007A5827" w:rsidRDefault="007128B4" w:rsidP="00636022">
            <w:pPr>
              <w:cnfStyle w:val="000000100000" w:firstRow="0" w:lastRow="0" w:firstColumn="0" w:lastColumn="0" w:oddVBand="0" w:evenVBand="0" w:oddHBand="1" w:evenHBand="0" w:firstRowFirstColumn="0" w:firstRowLastColumn="0" w:lastRowFirstColumn="0" w:lastRowLastColumn="0"/>
              <w:rPr>
                <w:sz w:val="22"/>
                <w:szCs w:val="22"/>
              </w:rPr>
            </w:pPr>
            <w:r w:rsidRPr="007A5827">
              <w:rPr>
                <w:sz w:val="22"/>
                <w:szCs w:val="22"/>
              </w:rPr>
              <w:t>Handle all permitting processes on behalf of participants.</w:t>
            </w:r>
          </w:p>
        </w:tc>
        <w:tc>
          <w:tcPr>
            <w:tcW w:w="0" w:type="auto"/>
            <w:hideMark/>
          </w:tcPr>
          <w:p w14:paraId="503BA7F0" w14:textId="77777777" w:rsidR="007128B4" w:rsidRPr="007A5827" w:rsidRDefault="007128B4" w:rsidP="00636022">
            <w:pPr>
              <w:cnfStyle w:val="000000100000" w:firstRow="0" w:lastRow="0" w:firstColumn="0" w:lastColumn="0" w:oddVBand="0" w:evenVBand="0" w:oddHBand="1" w:evenHBand="0" w:firstRowFirstColumn="0" w:firstRowLastColumn="0" w:lastRowFirstColumn="0" w:lastRowLastColumn="0"/>
              <w:rPr>
                <w:sz w:val="22"/>
                <w:szCs w:val="22"/>
              </w:rPr>
            </w:pPr>
            <w:r w:rsidRPr="007A5827">
              <w:rPr>
                <w:sz w:val="22"/>
                <w:szCs w:val="22"/>
              </w:rPr>
              <w:t>Removes a significant barrier to participation, making it easier for customers to join the program.</w:t>
            </w:r>
          </w:p>
        </w:tc>
      </w:tr>
      <w:tr w:rsidR="007128B4" w:rsidRPr="007128B4" w14:paraId="58EC5CA5" w14:textId="77777777" w:rsidTr="004C0E47">
        <w:tc>
          <w:tcPr>
            <w:cnfStyle w:val="001000000000" w:firstRow="0" w:lastRow="0" w:firstColumn="1" w:lastColumn="0" w:oddVBand="0" w:evenVBand="0" w:oddHBand="0" w:evenHBand="0" w:firstRowFirstColumn="0" w:firstRowLastColumn="0" w:lastRowFirstColumn="0" w:lastRowLastColumn="0"/>
            <w:tcW w:w="0" w:type="auto"/>
            <w:hideMark/>
          </w:tcPr>
          <w:p w14:paraId="5D0AC90D" w14:textId="77777777" w:rsidR="007128B4" w:rsidRPr="007A5827" w:rsidRDefault="007128B4" w:rsidP="00636022">
            <w:pPr>
              <w:rPr>
                <w:sz w:val="22"/>
                <w:szCs w:val="22"/>
              </w:rPr>
            </w:pPr>
            <w:r w:rsidRPr="007A5827">
              <w:rPr>
                <w:sz w:val="22"/>
                <w:szCs w:val="22"/>
              </w:rPr>
              <w:t>Modifying Aging Infrastructure</w:t>
            </w:r>
          </w:p>
        </w:tc>
        <w:tc>
          <w:tcPr>
            <w:tcW w:w="0" w:type="auto"/>
            <w:hideMark/>
          </w:tcPr>
          <w:p w14:paraId="01CFD264" w14:textId="77777777" w:rsidR="007128B4" w:rsidRPr="007A5827" w:rsidRDefault="007128B4" w:rsidP="00636022">
            <w:pPr>
              <w:cnfStyle w:val="000000000000" w:firstRow="0" w:lastRow="0" w:firstColumn="0" w:lastColumn="0" w:oddVBand="0" w:evenVBand="0" w:oddHBand="0" w:evenHBand="0" w:firstRowFirstColumn="0" w:firstRowLastColumn="0" w:lastRowFirstColumn="0" w:lastRowLastColumn="0"/>
              <w:rPr>
                <w:sz w:val="22"/>
                <w:szCs w:val="22"/>
              </w:rPr>
            </w:pPr>
            <w:r w:rsidRPr="007A5827">
              <w:rPr>
                <w:sz w:val="22"/>
                <w:szCs w:val="22"/>
              </w:rPr>
              <w:t>Coordinate with the ESA program and allocate funds for remediation and upgrades.</w:t>
            </w:r>
          </w:p>
        </w:tc>
        <w:tc>
          <w:tcPr>
            <w:tcW w:w="0" w:type="auto"/>
            <w:hideMark/>
          </w:tcPr>
          <w:p w14:paraId="1CC6F190" w14:textId="77777777" w:rsidR="007128B4" w:rsidRPr="007A5827" w:rsidRDefault="007128B4" w:rsidP="00636022">
            <w:pPr>
              <w:cnfStyle w:val="000000000000" w:firstRow="0" w:lastRow="0" w:firstColumn="0" w:lastColumn="0" w:oddVBand="0" w:evenVBand="0" w:oddHBand="0" w:evenHBand="0" w:firstRowFirstColumn="0" w:firstRowLastColumn="0" w:lastRowFirstColumn="0" w:lastRowLastColumn="0"/>
              <w:rPr>
                <w:sz w:val="22"/>
                <w:szCs w:val="22"/>
              </w:rPr>
            </w:pPr>
            <w:r w:rsidRPr="007A5827">
              <w:rPr>
                <w:sz w:val="22"/>
                <w:szCs w:val="22"/>
              </w:rPr>
              <w:t>Provide necessary upgrades to accommodate new equipment.</w:t>
            </w:r>
          </w:p>
        </w:tc>
        <w:tc>
          <w:tcPr>
            <w:tcW w:w="0" w:type="auto"/>
            <w:hideMark/>
          </w:tcPr>
          <w:p w14:paraId="172DF3BD" w14:textId="31DA1CE8" w:rsidR="007128B4" w:rsidRPr="007A5827" w:rsidRDefault="5F3276DD" w:rsidP="00636022">
            <w:pPr>
              <w:cnfStyle w:val="000000000000" w:firstRow="0" w:lastRow="0" w:firstColumn="0" w:lastColumn="0" w:oddVBand="0" w:evenVBand="0" w:oddHBand="0" w:evenHBand="0" w:firstRowFirstColumn="0" w:firstRowLastColumn="0" w:lastRowFirstColumn="0" w:lastRowLastColumn="0"/>
              <w:rPr>
                <w:sz w:val="22"/>
                <w:szCs w:val="22"/>
              </w:rPr>
            </w:pPr>
            <w:r w:rsidRPr="3343E086">
              <w:rPr>
                <w:sz w:val="22"/>
                <w:szCs w:val="22"/>
              </w:rPr>
              <w:t>Ensures that all homes can participate, regardless of the condition of their existing infrastructure.</w:t>
            </w:r>
          </w:p>
        </w:tc>
      </w:tr>
      <w:tr w:rsidR="00CC2B29" w:rsidRPr="007128B4" w14:paraId="143F2C0B" w14:textId="77777777" w:rsidTr="3343E0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EAB0E9D" w14:textId="77777777" w:rsidR="007128B4" w:rsidRPr="007A5827" w:rsidRDefault="007128B4" w:rsidP="00636022">
            <w:pPr>
              <w:rPr>
                <w:sz w:val="22"/>
                <w:szCs w:val="22"/>
              </w:rPr>
            </w:pPr>
            <w:r w:rsidRPr="007A5827">
              <w:rPr>
                <w:sz w:val="22"/>
                <w:szCs w:val="22"/>
              </w:rPr>
              <w:t>Customer Fatigue from Navigating Multiple Programs</w:t>
            </w:r>
          </w:p>
        </w:tc>
        <w:tc>
          <w:tcPr>
            <w:tcW w:w="0" w:type="auto"/>
            <w:hideMark/>
          </w:tcPr>
          <w:p w14:paraId="035C93BA" w14:textId="77777777" w:rsidR="007128B4" w:rsidRPr="007A5827" w:rsidRDefault="007128B4" w:rsidP="00636022">
            <w:pPr>
              <w:cnfStyle w:val="000000100000" w:firstRow="0" w:lastRow="0" w:firstColumn="0" w:lastColumn="0" w:oddVBand="0" w:evenVBand="0" w:oddHBand="1" w:evenHBand="0" w:firstRowFirstColumn="0" w:firstRowLastColumn="0" w:lastRowFirstColumn="0" w:lastRowLastColumn="0"/>
              <w:rPr>
                <w:sz w:val="22"/>
                <w:szCs w:val="22"/>
              </w:rPr>
            </w:pPr>
            <w:r w:rsidRPr="007A5827">
              <w:rPr>
                <w:sz w:val="22"/>
                <w:szCs w:val="22"/>
              </w:rPr>
              <w:t>Ensure strong coordination and communication through customer-facing program personnel.</w:t>
            </w:r>
          </w:p>
        </w:tc>
        <w:tc>
          <w:tcPr>
            <w:tcW w:w="0" w:type="auto"/>
            <w:hideMark/>
          </w:tcPr>
          <w:p w14:paraId="119BEF42" w14:textId="77777777" w:rsidR="007128B4" w:rsidRPr="007A5827" w:rsidRDefault="007128B4" w:rsidP="00636022">
            <w:pPr>
              <w:cnfStyle w:val="000000100000" w:firstRow="0" w:lastRow="0" w:firstColumn="0" w:lastColumn="0" w:oddVBand="0" w:evenVBand="0" w:oddHBand="1" w:evenHBand="0" w:firstRowFirstColumn="0" w:firstRowLastColumn="0" w:lastRowFirstColumn="0" w:lastRowLastColumn="0"/>
              <w:rPr>
                <w:sz w:val="22"/>
                <w:szCs w:val="22"/>
              </w:rPr>
            </w:pPr>
            <w:r w:rsidRPr="007A5827">
              <w:rPr>
                <w:sz w:val="22"/>
                <w:szCs w:val="22"/>
              </w:rPr>
              <w:t>Use a single point of contact to streamline the process and reduce confusion.</w:t>
            </w:r>
          </w:p>
        </w:tc>
        <w:tc>
          <w:tcPr>
            <w:tcW w:w="0" w:type="auto"/>
            <w:hideMark/>
          </w:tcPr>
          <w:p w14:paraId="263682A8" w14:textId="77777777" w:rsidR="007128B4" w:rsidRPr="007A5827" w:rsidRDefault="007128B4" w:rsidP="00636022">
            <w:pPr>
              <w:cnfStyle w:val="000000100000" w:firstRow="0" w:lastRow="0" w:firstColumn="0" w:lastColumn="0" w:oddVBand="0" w:evenVBand="0" w:oddHBand="1" w:evenHBand="0" w:firstRowFirstColumn="0" w:firstRowLastColumn="0" w:lastRowFirstColumn="0" w:lastRowLastColumn="0"/>
              <w:rPr>
                <w:sz w:val="22"/>
                <w:szCs w:val="22"/>
              </w:rPr>
            </w:pPr>
            <w:r w:rsidRPr="007A5827">
              <w:rPr>
                <w:sz w:val="22"/>
                <w:szCs w:val="22"/>
              </w:rPr>
              <w:t>Simplifies participation and maintains customer engagement.</w:t>
            </w:r>
          </w:p>
        </w:tc>
      </w:tr>
      <w:tr w:rsidR="007128B4" w:rsidRPr="007128B4" w14:paraId="2719DF48" w14:textId="77777777" w:rsidTr="004C0E47">
        <w:tc>
          <w:tcPr>
            <w:cnfStyle w:val="001000000000" w:firstRow="0" w:lastRow="0" w:firstColumn="1" w:lastColumn="0" w:oddVBand="0" w:evenVBand="0" w:oddHBand="0" w:evenHBand="0" w:firstRowFirstColumn="0" w:firstRowLastColumn="0" w:lastRowFirstColumn="0" w:lastRowLastColumn="0"/>
            <w:tcW w:w="0" w:type="auto"/>
            <w:hideMark/>
          </w:tcPr>
          <w:p w14:paraId="568960A3" w14:textId="77777777" w:rsidR="007128B4" w:rsidRPr="007A5827" w:rsidRDefault="007128B4" w:rsidP="00636022">
            <w:pPr>
              <w:rPr>
                <w:sz w:val="22"/>
                <w:szCs w:val="22"/>
              </w:rPr>
            </w:pPr>
            <w:r w:rsidRPr="007A5827">
              <w:rPr>
                <w:sz w:val="22"/>
                <w:szCs w:val="22"/>
              </w:rPr>
              <w:t>Perceived Reliability Concerns with Electric Appliances</w:t>
            </w:r>
          </w:p>
        </w:tc>
        <w:tc>
          <w:tcPr>
            <w:tcW w:w="0" w:type="auto"/>
            <w:hideMark/>
          </w:tcPr>
          <w:p w14:paraId="6F4D215B" w14:textId="77777777" w:rsidR="007128B4" w:rsidRPr="007A5827" w:rsidRDefault="007128B4" w:rsidP="00636022">
            <w:pPr>
              <w:cnfStyle w:val="000000000000" w:firstRow="0" w:lastRow="0" w:firstColumn="0" w:lastColumn="0" w:oddVBand="0" w:evenVBand="0" w:oddHBand="0" w:evenHBand="0" w:firstRowFirstColumn="0" w:firstRowLastColumn="0" w:lastRowFirstColumn="0" w:lastRowLastColumn="0"/>
              <w:rPr>
                <w:sz w:val="22"/>
                <w:szCs w:val="22"/>
              </w:rPr>
            </w:pPr>
            <w:r w:rsidRPr="007A5827">
              <w:rPr>
                <w:sz w:val="22"/>
                <w:szCs w:val="22"/>
              </w:rPr>
              <w:t>Educate customers about the reliability of electric appliances and offer battery energy storage solutions.</w:t>
            </w:r>
          </w:p>
        </w:tc>
        <w:tc>
          <w:tcPr>
            <w:tcW w:w="0" w:type="auto"/>
            <w:hideMark/>
          </w:tcPr>
          <w:p w14:paraId="7D059F95" w14:textId="77777777" w:rsidR="007128B4" w:rsidRPr="007A5827" w:rsidRDefault="007128B4" w:rsidP="00636022">
            <w:pPr>
              <w:cnfStyle w:val="000000000000" w:firstRow="0" w:lastRow="0" w:firstColumn="0" w:lastColumn="0" w:oddVBand="0" w:evenVBand="0" w:oddHBand="0" w:evenHBand="0" w:firstRowFirstColumn="0" w:firstRowLastColumn="0" w:lastRowFirstColumn="0" w:lastRowLastColumn="0"/>
              <w:rPr>
                <w:sz w:val="22"/>
                <w:szCs w:val="22"/>
              </w:rPr>
            </w:pPr>
            <w:r w:rsidRPr="007A5827">
              <w:rPr>
                <w:sz w:val="22"/>
                <w:szCs w:val="22"/>
              </w:rPr>
              <w:t>Use CBSM techniques to reinforce community norms and provide backup power options.</w:t>
            </w:r>
          </w:p>
        </w:tc>
        <w:tc>
          <w:tcPr>
            <w:tcW w:w="0" w:type="auto"/>
            <w:hideMark/>
          </w:tcPr>
          <w:p w14:paraId="5BC81D53" w14:textId="77777777" w:rsidR="007128B4" w:rsidRPr="007A5827" w:rsidRDefault="007128B4" w:rsidP="00636022">
            <w:pPr>
              <w:cnfStyle w:val="000000000000" w:firstRow="0" w:lastRow="0" w:firstColumn="0" w:lastColumn="0" w:oddVBand="0" w:evenVBand="0" w:oddHBand="0" w:evenHBand="0" w:firstRowFirstColumn="0" w:firstRowLastColumn="0" w:lastRowFirstColumn="0" w:lastRowLastColumn="0"/>
              <w:rPr>
                <w:sz w:val="22"/>
                <w:szCs w:val="22"/>
              </w:rPr>
            </w:pPr>
            <w:r w:rsidRPr="007A5827">
              <w:rPr>
                <w:sz w:val="22"/>
                <w:szCs w:val="22"/>
              </w:rPr>
              <w:t>Addresses concerns about reliability and resilience, increasing acceptance of electric appliances.</w:t>
            </w:r>
          </w:p>
        </w:tc>
      </w:tr>
      <w:tr w:rsidR="00CC2B29" w14:paraId="19136A70" w14:textId="77777777" w:rsidTr="3343E0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60" w:type="dxa"/>
            <w:hideMark/>
          </w:tcPr>
          <w:p w14:paraId="539C6F14" w14:textId="3B8BD16C" w:rsidR="5D027558" w:rsidRPr="007A5827" w:rsidRDefault="5D027558" w:rsidP="1962F1D8">
            <w:pPr>
              <w:rPr>
                <w:sz w:val="22"/>
                <w:szCs w:val="22"/>
              </w:rPr>
            </w:pPr>
            <w:r w:rsidRPr="007A5827">
              <w:rPr>
                <w:sz w:val="22"/>
                <w:szCs w:val="22"/>
              </w:rPr>
              <w:lastRenderedPageBreak/>
              <w:t>Ongoing Electric Costs</w:t>
            </w:r>
          </w:p>
        </w:tc>
        <w:tc>
          <w:tcPr>
            <w:tcW w:w="2492" w:type="dxa"/>
            <w:hideMark/>
          </w:tcPr>
          <w:p w14:paraId="299702EB" w14:textId="4D882538" w:rsidR="5D027558" w:rsidRPr="007A5827" w:rsidRDefault="5D027558" w:rsidP="1962F1D8">
            <w:pPr>
              <w:cnfStyle w:val="000000100000" w:firstRow="0" w:lastRow="0" w:firstColumn="0" w:lastColumn="0" w:oddVBand="0" w:evenVBand="0" w:oddHBand="1" w:evenHBand="0" w:firstRowFirstColumn="0" w:firstRowLastColumn="0" w:lastRowFirstColumn="0" w:lastRowLastColumn="0"/>
              <w:rPr>
                <w:sz w:val="22"/>
                <w:szCs w:val="22"/>
              </w:rPr>
            </w:pPr>
            <w:r w:rsidRPr="007A5827">
              <w:rPr>
                <w:sz w:val="22"/>
                <w:szCs w:val="22"/>
              </w:rPr>
              <w:t>Use bill impact estimates</w:t>
            </w:r>
            <w:r w:rsidR="3D02CD75" w:rsidRPr="007A5827">
              <w:rPr>
                <w:sz w:val="22"/>
                <w:szCs w:val="22"/>
              </w:rPr>
              <w:t xml:space="preserve"> to screen for negative bill impacts</w:t>
            </w:r>
            <w:r w:rsidRPr="007A5827">
              <w:rPr>
                <w:sz w:val="22"/>
                <w:szCs w:val="22"/>
              </w:rPr>
              <w:t xml:space="preserve"> and </w:t>
            </w:r>
            <w:r w:rsidR="264AEF77" w:rsidRPr="007A5827">
              <w:rPr>
                <w:sz w:val="22"/>
                <w:szCs w:val="22"/>
              </w:rPr>
              <w:t xml:space="preserve">provide ongoing </w:t>
            </w:r>
            <w:r w:rsidRPr="007A5827">
              <w:rPr>
                <w:sz w:val="22"/>
                <w:szCs w:val="22"/>
              </w:rPr>
              <w:t>bill monitoring.</w:t>
            </w:r>
          </w:p>
        </w:tc>
        <w:tc>
          <w:tcPr>
            <w:tcW w:w="2619" w:type="dxa"/>
            <w:hideMark/>
          </w:tcPr>
          <w:p w14:paraId="3A6A4DE7" w14:textId="1BCD4328" w:rsidR="43A42E3D" w:rsidRPr="007A5827" w:rsidRDefault="43A42E3D" w:rsidP="1962F1D8">
            <w:pPr>
              <w:cnfStyle w:val="000000100000" w:firstRow="0" w:lastRow="0" w:firstColumn="0" w:lastColumn="0" w:oddVBand="0" w:evenVBand="0" w:oddHBand="1" w:evenHBand="0" w:firstRowFirstColumn="0" w:firstRowLastColumn="0" w:lastRowFirstColumn="0" w:lastRowLastColumn="0"/>
              <w:rPr>
                <w:sz w:val="22"/>
                <w:szCs w:val="22"/>
              </w:rPr>
            </w:pPr>
            <w:r w:rsidRPr="007A5827">
              <w:rPr>
                <w:sz w:val="22"/>
                <w:szCs w:val="22"/>
              </w:rPr>
              <w:t xml:space="preserve">Provide modeling for bill impact reports to estimate impacts during customer </w:t>
            </w:r>
            <w:r w:rsidR="00B91585" w:rsidRPr="007A5827">
              <w:rPr>
                <w:sz w:val="22"/>
                <w:szCs w:val="22"/>
              </w:rPr>
              <w:t>engagement</w:t>
            </w:r>
            <w:r w:rsidRPr="007A5827">
              <w:rPr>
                <w:sz w:val="22"/>
                <w:szCs w:val="22"/>
              </w:rPr>
              <w:t xml:space="preserve"> </w:t>
            </w:r>
            <w:r w:rsidR="1F339833" w:rsidRPr="007A5827">
              <w:rPr>
                <w:sz w:val="22"/>
                <w:szCs w:val="22"/>
              </w:rPr>
              <w:t>and evaluate post-intervention energy bills.</w:t>
            </w:r>
          </w:p>
        </w:tc>
        <w:tc>
          <w:tcPr>
            <w:tcW w:w="2509" w:type="dxa"/>
            <w:hideMark/>
          </w:tcPr>
          <w:p w14:paraId="367624DD" w14:textId="2C9624CF" w:rsidR="1F339833" w:rsidRPr="007A5827" w:rsidRDefault="1F339833" w:rsidP="1962F1D8">
            <w:pPr>
              <w:cnfStyle w:val="000000100000" w:firstRow="0" w:lastRow="0" w:firstColumn="0" w:lastColumn="0" w:oddVBand="0" w:evenVBand="0" w:oddHBand="1" w:evenHBand="0" w:firstRowFirstColumn="0" w:firstRowLastColumn="0" w:lastRowFirstColumn="0" w:lastRowLastColumn="0"/>
              <w:rPr>
                <w:sz w:val="22"/>
                <w:szCs w:val="22"/>
              </w:rPr>
            </w:pPr>
            <w:r w:rsidRPr="007A5827">
              <w:rPr>
                <w:sz w:val="22"/>
                <w:szCs w:val="22"/>
              </w:rPr>
              <w:t>Addresses customer concern for potential bill increases and provides opportunit</w:t>
            </w:r>
            <w:r w:rsidR="00CA6015" w:rsidRPr="007A5827">
              <w:rPr>
                <w:sz w:val="22"/>
                <w:szCs w:val="22"/>
              </w:rPr>
              <w:t>ies</w:t>
            </w:r>
            <w:r w:rsidRPr="007A5827">
              <w:rPr>
                <w:sz w:val="22"/>
                <w:szCs w:val="22"/>
              </w:rPr>
              <w:t xml:space="preserve"> for corrective interventions. </w:t>
            </w:r>
          </w:p>
        </w:tc>
      </w:tr>
    </w:tbl>
    <w:p w14:paraId="610E2237" w14:textId="77777777" w:rsidR="007128B4" w:rsidRDefault="007128B4" w:rsidP="00636022"/>
    <w:p w14:paraId="4ED771E7" w14:textId="78B9F220" w:rsidR="00C23EDC" w:rsidRDefault="76D49A6E" w:rsidP="00636022">
      <w:pPr>
        <w:pStyle w:val="Heading3"/>
      </w:pPr>
      <w:bookmarkStart w:id="18" w:name="_Toc179449240"/>
      <w:r>
        <w:t>Key Software Tools</w:t>
      </w:r>
      <w:bookmarkEnd w:id="18"/>
    </w:p>
    <w:p w14:paraId="5BBD02EE" w14:textId="044454C9" w:rsidR="0072192B" w:rsidRPr="00251BD5" w:rsidRDefault="5DFB0AEA" w:rsidP="3343E086">
      <w:pPr>
        <w:rPr>
          <w:rStyle w:val="Strong"/>
          <w:rFonts w:asciiTheme="minorHAnsi" w:eastAsiaTheme="majorEastAsia" w:hAnsiTheme="minorHAnsi"/>
        </w:rPr>
      </w:pPr>
      <w:r>
        <w:t xml:space="preserve">Resource Innovations will leverage its proprietary </w:t>
      </w:r>
      <w:proofErr w:type="spellStart"/>
      <w:r>
        <w:t>iEnergy</w:t>
      </w:r>
      <w:proofErr w:type="spellEnd"/>
      <w:r>
        <w:t xml:space="preserve"> software for the Program. </w:t>
      </w:r>
      <w:proofErr w:type="spellStart"/>
      <w:r w:rsidR="06E7BD3C">
        <w:t>i</w:t>
      </w:r>
      <w:r>
        <w:t>Energy</w:t>
      </w:r>
      <w:proofErr w:type="spellEnd"/>
      <w:r>
        <w:t xml:space="preserve"> will enable the following capabilities:</w:t>
      </w:r>
    </w:p>
    <w:p w14:paraId="3E988880" w14:textId="77777777" w:rsidR="0072192B" w:rsidRPr="00251BD5" w:rsidRDefault="0072192B" w:rsidP="00CC2B29">
      <w:pPr>
        <w:pStyle w:val="ListParagraph"/>
        <w:numPr>
          <w:ilvl w:val="0"/>
          <w:numId w:val="22"/>
        </w:numPr>
      </w:pPr>
      <w:r w:rsidRPr="000F7682">
        <w:rPr>
          <w:rStyle w:val="Strong"/>
          <w:rFonts w:asciiTheme="minorHAnsi" w:hAnsiTheme="minorHAnsi" w:cstheme="minorHAnsi"/>
        </w:rPr>
        <w:t>Site Assessments:</w:t>
      </w:r>
      <w:r w:rsidRPr="00251BD5">
        <w:t xml:space="preserve"> Conduct detailed electrification and energy efficiency-focused site assessments</w:t>
      </w:r>
      <w:r>
        <w:t xml:space="preserve"> and develop upgrade and replacement measure scopes of work. </w:t>
      </w:r>
    </w:p>
    <w:p w14:paraId="7CB96432" w14:textId="77777777" w:rsidR="0072192B" w:rsidRPr="00251BD5" w:rsidRDefault="0072192B" w:rsidP="00CC2B29">
      <w:pPr>
        <w:pStyle w:val="ListParagraph"/>
        <w:numPr>
          <w:ilvl w:val="0"/>
          <w:numId w:val="22"/>
        </w:numPr>
      </w:pPr>
      <w:r w:rsidRPr="000F7682">
        <w:rPr>
          <w:rStyle w:val="Strong"/>
          <w:rFonts w:asciiTheme="minorHAnsi" w:hAnsiTheme="minorHAnsi" w:cstheme="minorHAnsi"/>
        </w:rPr>
        <w:t>Project and Program Application:</w:t>
      </w:r>
      <w:r w:rsidRPr="00251BD5">
        <w:t xml:space="preserve"> Manage customer applications</w:t>
      </w:r>
      <w:r>
        <w:t xml:space="preserve">, </w:t>
      </w:r>
      <w:r w:rsidRPr="004B783A">
        <w:t xml:space="preserve">build customer project scopes, </w:t>
      </w:r>
      <w:r>
        <w:t xml:space="preserve">collect </w:t>
      </w:r>
      <w:r w:rsidRPr="004B783A">
        <w:t>electronic sign</w:t>
      </w:r>
      <w:r>
        <w:t xml:space="preserve">atures </w:t>
      </w:r>
      <w:r w:rsidRPr="004B783A">
        <w:t>and submi</w:t>
      </w:r>
      <w:r>
        <w:t xml:space="preserve">t applications, and </w:t>
      </w:r>
      <w:r w:rsidRPr="00251BD5">
        <w:t>track</w:t>
      </w:r>
      <w:r>
        <w:t xml:space="preserve"> and manage </w:t>
      </w:r>
      <w:r w:rsidRPr="00251BD5">
        <w:t>project status.</w:t>
      </w:r>
    </w:p>
    <w:p w14:paraId="6F45E03A" w14:textId="77777777" w:rsidR="0072192B" w:rsidRPr="00251BD5" w:rsidRDefault="0072192B" w:rsidP="00CC2B29">
      <w:pPr>
        <w:pStyle w:val="ListParagraph"/>
        <w:numPr>
          <w:ilvl w:val="0"/>
          <w:numId w:val="22"/>
        </w:numPr>
      </w:pPr>
      <w:r w:rsidRPr="000F7682">
        <w:rPr>
          <w:rStyle w:val="Strong"/>
          <w:rFonts w:asciiTheme="minorHAnsi" w:hAnsiTheme="minorHAnsi" w:cstheme="minorHAnsi"/>
        </w:rPr>
        <w:t>Inspection Documentation:</w:t>
      </w:r>
      <w:r w:rsidRPr="00251BD5">
        <w:t xml:space="preserve"> Collect and store post-installation project details.</w:t>
      </w:r>
    </w:p>
    <w:p w14:paraId="66B7F9E5" w14:textId="77777777" w:rsidR="0072192B" w:rsidRPr="00251BD5" w:rsidRDefault="0072192B" w:rsidP="00CC2B29">
      <w:pPr>
        <w:pStyle w:val="ListParagraph"/>
        <w:numPr>
          <w:ilvl w:val="0"/>
          <w:numId w:val="22"/>
        </w:numPr>
      </w:pPr>
      <w:r w:rsidRPr="000F7682">
        <w:rPr>
          <w:rStyle w:val="Strong"/>
          <w:rFonts w:asciiTheme="minorHAnsi" w:hAnsiTheme="minorHAnsi" w:cstheme="minorHAnsi"/>
        </w:rPr>
        <w:t>Reporting:</w:t>
      </w:r>
      <w:r w:rsidRPr="00251BD5">
        <w:t xml:space="preserve"> Generate reports on key project information and milestones.</w:t>
      </w:r>
    </w:p>
    <w:p w14:paraId="3AFAA487" w14:textId="2D925319" w:rsidR="0072192B" w:rsidRPr="00251BD5" w:rsidRDefault="5EF10E92" w:rsidP="3343E086">
      <w:proofErr w:type="spellStart"/>
      <w:r>
        <w:t>i</w:t>
      </w:r>
      <w:r w:rsidR="6819E698">
        <w:t>Energy</w:t>
      </w:r>
      <w:proofErr w:type="spellEnd"/>
      <w:r w:rsidR="6819E698">
        <w:t xml:space="preserve"> provides c</w:t>
      </w:r>
      <w:r w:rsidR="138AAB4A">
        <w:t xml:space="preserve">omprehensive management of assessments, applications, inspections, and reporting </w:t>
      </w:r>
      <w:r w:rsidR="40FAD281">
        <w:t xml:space="preserve">to </w:t>
      </w:r>
      <w:r w:rsidR="138AAB4A">
        <w:t>streamline program operations.</w:t>
      </w:r>
    </w:p>
    <w:p w14:paraId="3C869CD2" w14:textId="2F3B3325" w:rsidR="0072192B" w:rsidRPr="00251BD5" w:rsidRDefault="6DCD81FA" w:rsidP="3343E086">
      <w:r>
        <w:t xml:space="preserve">In addition to </w:t>
      </w:r>
      <w:proofErr w:type="spellStart"/>
      <w:r>
        <w:t>iEnergy</w:t>
      </w:r>
      <w:proofErr w:type="spellEnd"/>
      <w:r>
        <w:t xml:space="preserve">, the Program will use </w:t>
      </w:r>
      <w:proofErr w:type="spellStart"/>
      <w:r w:rsidR="09385588">
        <w:t>EnergyPro</w:t>
      </w:r>
      <w:proofErr w:type="spellEnd"/>
      <w:r w:rsidR="2E7E81B0" w:rsidRPr="59C01C4A">
        <w:rPr>
          <w:rStyle w:val="FootnoteReference"/>
        </w:rPr>
        <w:footnoteReference w:id="3"/>
      </w:r>
      <w:r w:rsidR="09385588">
        <w:t xml:space="preserve"> and </w:t>
      </w:r>
      <w:proofErr w:type="spellStart"/>
      <w:r w:rsidR="09385588">
        <w:t>BEOpt</w:t>
      </w:r>
      <w:proofErr w:type="spellEnd"/>
      <w:r w:rsidR="2E7E81B0" w:rsidRPr="59C01C4A">
        <w:rPr>
          <w:rStyle w:val="FootnoteReference"/>
        </w:rPr>
        <w:footnoteReference w:id="4"/>
      </w:r>
      <w:r w:rsidR="5E34613B">
        <w:t xml:space="preserve"> for</w:t>
      </w:r>
      <w:r w:rsidR="09385588">
        <w:t>:</w:t>
      </w:r>
    </w:p>
    <w:p w14:paraId="133AEC99" w14:textId="77777777" w:rsidR="0072192B" w:rsidRPr="00251BD5" w:rsidRDefault="0072192B" w:rsidP="00CC2B29">
      <w:pPr>
        <w:pStyle w:val="ListParagraph"/>
        <w:numPr>
          <w:ilvl w:val="0"/>
          <w:numId w:val="22"/>
        </w:numPr>
      </w:pPr>
      <w:r w:rsidRPr="000F7682">
        <w:rPr>
          <w:rStyle w:val="Strong"/>
          <w:rFonts w:asciiTheme="minorHAnsi" w:hAnsiTheme="minorHAnsi" w:cstheme="minorHAnsi"/>
        </w:rPr>
        <w:t>Usage:</w:t>
      </w:r>
      <w:r w:rsidRPr="00251BD5">
        <w:t xml:space="preserve"> Calculate estimated energy savings to determine bill impact.</w:t>
      </w:r>
    </w:p>
    <w:p w14:paraId="569367EC" w14:textId="77777777" w:rsidR="0072192B" w:rsidRPr="00251BD5" w:rsidRDefault="0072192B" w:rsidP="00CC2B29">
      <w:pPr>
        <w:pStyle w:val="ListParagraph"/>
        <w:numPr>
          <w:ilvl w:val="0"/>
          <w:numId w:val="22"/>
        </w:numPr>
      </w:pPr>
      <w:r w:rsidRPr="000F7682">
        <w:rPr>
          <w:rStyle w:val="Strong"/>
          <w:rFonts w:asciiTheme="minorHAnsi" w:hAnsiTheme="minorHAnsi" w:cstheme="minorHAnsi"/>
        </w:rPr>
        <w:t>Significance:</w:t>
      </w:r>
      <w:r w:rsidRPr="00251BD5">
        <w:t xml:space="preserve"> </w:t>
      </w:r>
      <w:r w:rsidRPr="004B5058">
        <w:t>Provides energy savings estimates to support financial decision-making and program evaluation.</w:t>
      </w:r>
    </w:p>
    <w:p w14:paraId="5C117A83" w14:textId="77777777" w:rsidR="0072192B" w:rsidRPr="00C72554" w:rsidRDefault="0072192B" w:rsidP="00636022">
      <w:pPr>
        <w:pStyle w:val="Heading3"/>
      </w:pPr>
      <w:bookmarkStart w:id="19" w:name="_Toc179449241"/>
      <w:r w:rsidRPr="00C72554">
        <w:lastRenderedPageBreak/>
        <w:t>Why These Approaches and Tools Constitute Best Practices</w:t>
      </w:r>
      <w:bookmarkEnd w:id="19"/>
    </w:p>
    <w:p w14:paraId="2595C9D6" w14:textId="77777777" w:rsidR="0072192B" w:rsidRPr="00EE7C4F" w:rsidRDefault="0072192B" w:rsidP="00636022">
      <w:pPr>
        <w:pStyle w:val="BulletedList"/>
      </w:pPr>
      <w:r w:rsidRPr="00EE7C4F">
        <w:rPr>
          <w:b/>
          <w:bCs/>
        </w:rPr>
        <w:t xml:space="preserve">Customer-Centric Design: </w:t>
      </w:r>
      <w:r>
        <w:t>The program prioritizes participants' needs, convenience, customer engagement, and satisfaction by offering direct installations, financial incentives, and multilingual support</w:t>
      </w:r>
      <w:r w:rsidRPr="00EE7C4F">
        <w:t>.</w:t>
      </w:r>
    </w:p>
    <w:p w14:paraId="7E6CCCD6" w14:textId="77777777" w:rsidR="0072192B" w:rsidRPr="00EE7C4F" w:rsidRDefault="0072192B" w:rsidP="00636022">
      <w:pPr>
        <w:pStyle w:val="BulletedList"/>
      </w:pPr>
      <w:r w:rsidRPr="00EE7C4F">
        <w:rPr>
          <w:b/>
          <w:bCs/>
        </w:rPr>
        <w:t xml:space="preserve">Community Involvement: </w:t>
      </w:r>
      <w:r w:rsidRPr="00EE7C4F">
        <w:t>Partnering with trusted local organizations fosters community trust and leverages established relationships, leading to more effective outreach and higher participation rates.</w:t>
      </w:r>
    </w:p>
    <w:p w14:paraId="2EFB337E" w14:textId="5F80ADF8" w:rsidR="0072192B" w:rsidRPr="00EE7C4F" w:rsidRDefault="0072192B" w:rsidP="00636022">
      <w:pPr>
        <w:pStyle w:val="BulletedList"/>
      </w:pPr>
      <w:r>
        <w:rPr>
          <w:b/>
          <w:bCs/>
        </w:rPr>
        <w:t>Data-driven Decision-making</w:t>
      </w:r>
      <w:r w:rsidRPr="00EE7C4F">
        <w:rPr>
          <w:b/>
          <w:bCs/>
        </w:rPr>
        <w:t xml:space="preserve">: </w:t>
      </w:r>
      <w:r w:rsidRPr="00EE7C4F">
        <w:t xml:space="preserve">Utilizing advanced analytics tools ensures that resources are allocated efficiently, targeting areas with the highest potential for </w:t>
      </w:r>
      <w:r>
        <w:t xml:space="preserve">bill </w:t>
      </w:r>
      <w:r w:rsidRPr="00EE7C4F">
        <w:t>savings</w:t>
      </w:r>
      <w:r>
        <w:t xml:space="preserve"> or neutrality, equipment electrification, and </w:t>
      </w:r>
      <w:r w:rsidRPr="00EE7C4F">
        <w:t>program impact.</w:t>
      </w:r>
    </w:p>
    <w:p w14:paraId="75F32516" w14:textId="0EC2A575" w:rsidR="0072192B" w:rsidRPr="00EE7C4F" w:rsidRDefault="0072192B" w:rsidP="00636022">
      <w:pPr>
        <w:pStyle w:val="BulletedList"/>
      </w:pPr>
      <w:r w:rsidRPr="00EE7C4F">
        <w:rPr>
          <w:b/>
          <w:bCs/>
        </w:rPr>
        <w:t xml:space="preserve">Continuous Improvement: </w:t>
      </w:r>
      <w:r w:rsidRPr="00EE7C4F">
        <w:t xml:space="preserve">The program </w:t>
      </w:r>
      <w:r w:rsidR="00156B25">
        <w:t>continuously incorporates feedback and lessons learned to refine strategies and tactics</w:t>
      </w:r>
      <w:r w:rsidRPr="00EE7C4F">
        <w:t>, ensuring ongoing effectiveness and relevance.</w:t>
      </w:r>
    </w:p>
    <w:p w14:paraId="0BE2C5AA" w14:textId="77777777" w:rsidR="0072192B" w:rsidRPr="00EE7C4F" w:rsidRDefault="0072192B" w:rsidP="00636022">
      <w:pPr>
        <w:pStyle w:val="BulletedList"/>
      </w:pPr>
      <w:r w:rsidRPr="00EE7C4F">
        <w:rPr>
          <w:b/>
          <w:bCs/>
        </w:rPr>
        <w:t xml:space="preserve">Risk Management: </w:t>
      </w:r>
      <w:r w:rsidRPr="00EE7C4F">
        <w:t>Proactive identification and mitigation of risks ensure the program can adapt and respond to challenges effectively.</w:t>
      </w:r>
    </w:p>
    <w:p w14:paraId="272DA86D" w14:textId="77777777" w:rsidR="007C6C5F" w:rsidRDefault="007C6C5F" w:rsidP="00636022">
      <w:pPr>
        <w:pStyle w:val="Heading2"/>
      </w:pPr>
      <w:bookmarkStart w:id="20" w:name="_Toc179449242"/>
      <w:r w:rsidRPr="00FB7601">
        <w:t>Innovation</w:t>
      </w:r>
      <w:bookmarkEnd w:id="20"/>
      <w:r w:rsidRPr="00FB7601">
        <w:t xml:space="preserve"> </w:t>
      </w:r>
    </w:p>
    <w:p w14:paraId="1DA31FD6" w14:textId="65C35642" w:rsidR="007C6C5F" w:rsidRDefault="2C59ADBE" w:rsidP="00636022">
      <w:proofErr w:type="spellStart"/>
      <w:r>
        <w:t>EmPower</w:t>
      </w:r>
      <w:proofErr w:type="spellEnd"/>
      <w:r>
        <w:t xml:space="preserve"> My Home</w:t>
      </w:r>
      <w:r w:rsidR="093F54FE">
        <w:t xml:space="preserve"> incorporates several innovative strategies and approaches </w:t>
      </w:r>
      <w:r w:rsidR="5909A2CB">
        <w:t>to increasing</w:t>
      </w:r>
      <w:r w:rsidR="093F54FE">
        <w:t xml:space="preserve"> the uptake of cost-effective energy efficiency and electrification options. </w:t>
      </w:r>
    </w:p>
    <w:p w14:paraId="16091E1A" w14:textId="462B509D" w:rsidR="007C6C5F" w:rsidRPr="00E81860" w:rsidRDefault="007C6C5F" w:rsidP="00636022">
      <w:pPr>
        <w:rPr>
          <w:b/>
          <w:bCs/>
        </w:rPr>
      </w:pPr>
      <w:r w:rsidRPr="00E81860">
        <w:rPr>
          <w:b/>
          <w:bCs/>
        </w:rPr>
        <w:t xml:space="preserve">Seamless Integration: </w:t>
      </w:r>
      <w:r w:rsidRPr="00E81860">
        <w:t xml:space="preserve">The program is designed to work seamlessly with existing energy efficiency and renewable energy programs. </w:t>
      </w:r>
      <w:r w:rsidR="00B96043">
        <w:t>It offers a comprehensive suite of options covering energy efficiency, renewable generation, energy storage, and electrification by leveraging a mix of ratepayer funding, federal grants, and state incentives</w:t>
      </w:r>
      <w:r w:rsidRPr="00E81860">
        <w:t xml:space="preserve">. This integrated approach ensures that customers </w:t>
      </w:r>
      <w:r w:rsidR="00B96043">
        <w:t>can access</w:t>
      </w:r>
      <w:r w:rsidRPr="00E81860">
        <w:t xml:space="preserve"> a wide range of resources and support to maximize their energy savings and electrification efforts.</w:t>
      </w:r>
    </w:p>
    <w:p w14:paraId="76D47840" w14:textId="77777777" w:rsidR="007C6C5F" w:rsidRDefault="007C6C5F" w:rsidP="00636022">
      <w:pPr>
        <w:rPr>
          <w:b/>
          <w:bCs/>
        </w:rPr>
      </w:pPr>
      <w:r w:rsidRPr="00E81860">
        <w:rPr>
          <w:b/>
          <w:bCs/>
        </w:rPr>
        <w:t xml:space="preserve">Service Upgrades: </w:t>
      </w:r>
      <w:r w:rsidRPr="00E81860">
        <w:t>The program strategically avoids capacity-constrained areas of the grid and targets customers with adequate amperage service levels. By utilizing innovative technologies such as smart panels, low-voltage heat pumps, and HPWHs, the program minimizes the need for extensive service upgrades. This approach reduces the complexity and cost of electrification projects, making them more accessible and appealing to customers.</w:t>
      </w:r>
    </w:p>
    <w:p w14:paraId="327B1409" w14:textId="77777777" w:rsidR="007C6C5F" w:rsidRDefault="007C6C5F" w:rsidP="00636022">
      <w:pPr>
        <w:rPr>
          <w:b/>
          <w:bCs/>
        </w:rPr>
      </w:pPr>
      <w:r w:rsidRPr="00E81860">
        <w:rPr>
          <w:b/>
          <w:bCs/>
        </w:rPr>
        <w:t xml:space="preserve">Advanced Electrification Technologies: </w:t>
      </w:r>
      <w:r w:rsidRPr="00E81860">
        <w:t xml:space="preserve">The Program will promote the adoption of essential electrification technologies such as heat pump systems, energy storage solutions, </w:t>
      </w:r>
      <w:r w:rsidRPr="00E81860">
        <w:lastRenderedPageBreak/>
        <w:t>smart panels, and renewable energy sources. These advanced technologies are selected for their potential to reduce overall energy consumption and eliminate natural gas usage, providing customers with modern, efficient, and sustainable energy solutions.</w:t>
      </w:r>
    </w:p>
    <w:p w14:paraId="36BC6B6C" w14:textId="616C1CCD" w:rsidR="007C6C5F" w:rsidRDefault="0C09AAF2" w:rsidP="00636022">
      <w:r w:rsidRPr="3343E086">
        <w:rPr>
          <w:b/>
          <w:bCs/>
        </w:rPr>
        <w:t xml:space="preserve">Bill Neutrality Focus: </w:t>
      </w:r>
      <w:r>
        <w:t xml:space="preserve">Bill neutrality is a core aspect of the program's approach. Using data analytics, the program identifies customers most likely to see bill savings from electrification efforts, </w:t>
      </w:r>
      <w:r w:rsidR="00313411">
        <w:t xml:space="preserve">aiming for </w:t>
      </w:r>
      <w:r>
        <w:t xml:space="preserve">at least </w:t>
      </w:r>
      <w:r w:rsidR="005419E8">
        <w:t>bill neutrality</w:t>
      </w:r>
      <w:r>
        <w:t xml:space="preserve">. Once a customer is engaged, the program will confirm the potential for bill neutrality and select measure packages that are least likely to increase energy costs. This focus on bill neutrality ensures that customers are not burdened with higher energy bills </w:t>
      </w:r>
      <w:r w:rsidR="272FAEA5">
        <w:t>due to</w:t>
      </w:r>
      <w:r>
        <w:t xml:space="preserve"> participating in the program.</w:t>
      </w:r>
      <w:r w:rsidR="10DC7686">
        <w:t xml:space="preserve"> </w:t>
      </w:r>
      <w:r w:rsidR="48F0FF29">
        <w:t>Post</w:t>
      </w:r>
      <w:r w:rsidR="7A3E882A">
        <w:t>-</w:t>
      </w:r>
      <w:r w:rsidR="48F0FF29">
        <w:t>intervention, e</w:t>
      </w:r>
      <w:r w:rsidR="1ADAFB05">
        <w:t>nergy bills will</w:t>
      </w:r>
      <w:r w:rsidR="1C4C3100">
        <w:t xml:space="preserve"> be monitored for 12 </w:t>
      </w:r>
      <w:r w:rsidR="3AAF9B7F">
        <w:t>months or</w:t>
      </w:r>
      <w:r w:rsidR="1C4C3100">
        <w:t xml:space="preserve"> until the program’s conclusion, whichever comes first. Any </w:t>
      </w:r>
      <w:r w:rsidR="406FFC8A">
        <w:t>post-intervention</w:t>
      </w:r>
      <w:r w:rsidR="7AF293AA">
        <w:t xml:space="preserve"> </w:t>
      </w:r>
      <w:r w:rsidR="1C4C3100">
        <w:t>customer bill exceeding a 6% increase compared to</w:t>
      </w:r>
      <w:r w:rsidR="009227C8">
        <w:t xml:space="preserve"> the</w:t>
      </w:r>
      <w:r w:rsidR="1C4C3100">
        <w:t xml:space="preserve"> </w:t>
      </w:r>
      <w:r w:rsidR="00D87516">
        <w:t xml:space="preserve">expected </w:t>
      </w:r>
      <w:r w:rsidR="009227C8">
        <w:t xml:space="preserve">bill impact </w:t>
      </w:r>
      <w:r w:rsidR="00D87516">
        <w:t xml:space="preserve">modeled on the </w:t>
      </w:r>
      <w:r w:rsidR="00FD433F">
        <w:t xml:space="preserve">customer-accepted </w:t>
      </w:r>
      <w:r w:rsidR="00E92E52">
        <w:t xml:space="preserve">scope of work </w:t>
      </w:r>
      <w:r w:rsidR="1C4C3100">
        <w:t xml:space="preserve">will be </w:t>
      </w:r>
      <w:r w:rsidR="0C32853C">
        <w:t>automatically</w:t>
      </w:r>
      <w:r w:rsidR="1C4C3100">
        <w:t xml:space="preserve"> flagged for a review process that may result in corr</w:t>
      </w:r>
      <w:r w:rsidR="5E2DA117">
        <w:t xml:space="preserve">ective measures. </w:t>
      </w:r>
    </w:p>
    <w:p w14:paraId="506A70AA" w14:textId="74AFB63F" w:rsidR="007D6785" w:rsidRDefault="007D6785" w:rsidP="00636022">
      <w:r>
        <w:br w:type="page"/>
      </w:r>
    </w:p>
    <w:p w14:paraId="3AFBA3FC" w14:textId="77777777" w:rsidR="00A32A0C" w:rsidRDefault="00A32A0C" w:rsidP="00636022">
      <w:pPr>
        <w:pStyle w:val="Heading2"/>
      </w:pPr>
      <w:bookmarkStart w:id="21" w:name="_Toc179449243"/>
      <w:r>
        <w:lastRenderedPageBreak/>
        <w:t>Program Metrics</w:t>
      </w:r>
      <w:bookmarkEnd w:id="21"/>
    </w:p>
    <w:p w14:paraId="62CECA92" w14:textId="77777777" w:rsidR="00A32A0C" w:rsidRPr="008C2498" w:rsidRDefault="00A32A0C" w:rsidP="00636022">
      <w:pPr>
        <w:pStyle w:val="Heading3"/>
      </w:pPr>
      <w:bookmarkStart w:id="22" w:name="_Toc179449244"/>
      <w:r w:rsidRPr="008C2498">
        <w:t>2024-2027 Program Key Performance Indicators</w:t>
      </w:r>
      <w:bookmarkEnd w:id="22"/>
    </w:p>
    <w:p w14:paraId="5BB8D15D" w14:textId="724416C9" w:rsidR="00A32A0C" w:rsidRDefault="00A32A0C" w:rsidP="00636022">
      <w:pPr>
        <w:pStyle w:val="Caption"/>
      </w:pPr>
      <w:r>
        <w:t xml:space="preserve">Table </w:t>
      </w:r>
      <w:r w:rsidR="005D25EA">
        <w:fldChar w:fldCharType="begin"/>
      </w:r>
      <w:r w:rsidR="005D25EA">
        <w:instrText xml:space="preserve"> SEQ Table \* ARABIC </w:instrText>
      </w:r>
      <w:r w:rsidR="005D25EA">
        <w:fldChar w:fldCharType="separate"/>
      </w:r>
      <w:r w:rsidR="00622555">
        <w:rPr>
          <w:noProof/>
        </w:rPr>
        <w:t>3</w:t>
      </w:r>
      <w:r w:rsidR="005D25EA">
        <w:rPr>
          <w:noProof/>
        </w:rPr>
        <w:fldChar w:fldCharType="end"/>
      </w:r>
      <w:r>
        <w:t xml:space="preserve">. </w:t>
      </w:r>
      <w:r w:rsidRPr="0076602B">
        <w:t>Program KPI Table</w:t>
      </w:r>
    </w:p>
    <w:tbl>
      <w:tblPr>
        <w:tblStyle w:val="Nexanttabl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6"/>
        <w:gridCol w:w="1742"/>
        <w:gridCol w:w="2581"/>
        <w:gridCol w:w="1968"/>
        <w:gridCol w:w="1813"/>
      </w:tblGrid>
      <w:tr w:rsidR="00CC2B29" w:rsidRPr="00DA20D9" w14:paraId="7133472B" w14:textId="77777777" w:rsidTr="004C0E47">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left w:val="single" w:sz="4" w:space="0" w:color="auto"/>
              <w:bottom w:val="single" w:sz="4" w:space="0" w:color="auto"/>
              <w:right w:val="single" w:sz="4" w:space="0" w:color="auto"/>
            </w:tcBorders>
            <w:hideMark/>
          </w:tcPr>
          <w:p w14:paraId="5BB0AEF8" w14:textId="77777777" w:rsidR="00A32A0C" w:rsidRPr="004C0E47" w:rsidRDefault="00A32A0C" w:rsidP="00636022">
            <w:pPr>
              <w:rPr>
                <w:b w:val="0"/>
                <w:bCs w:val="0"/>
                <w:color w:val="FFFFFF" w:themeColor="background1"/>
              </w:rPr>
            </w:pPr>
            <w:r w:rsidRPr="004C0E47">
              <w:rPr>
                <w:color w:val="FFFFFF" w:themeColor="background1"/>
              </w:rPr>
              <w:t>Program Area</w:t>
            </w:r>
          </w:p>
        </w:tc>
        <w:tc>
          <w:tcPr>
            <w:tcW w:w="0" w:type="auto"/>
            <w:tcBorders>
              <w:top w:val="single" w:sz="4" w:space="0" w:color="auto"/>
              <w:left w:val="single" w:sz="4" w:space="0" w:color="auto"/>
              <w:bottom w:val="single" w:sz="4" w:space="0" w:color="auto"/>
              <w:right w:val="single" w:sz="4" w:space="0" w:color="auto"/>
            </w:tcBorders>
            <w:hideMark/>
          </w:tcPr>
          <w:p w14:paraId="24355330" w14:textId="77777777" w:rsidR="00A32A0C" w:rsidRPr="004C0E47" w:rsidRDefault="00A32A0C" w:rsidP="00636022">
            <w:pP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4C0E47">
              <w:rPr>
                <w:color w:val="FFFFFF" w:themeColor="background1"/>
              </w:rPr>
              <w:t>Performance Goal</w:t>
            </w:r>
          </w:p>
        </w:tc>
        <w:tc>
          <w:tcPr>
            <w:tcW w:w="0" w:type="auto"/>
            <w:tcBorders>
              <w:top w:val="single" w:sz="4" w:space="0" w:color="auto"/>
              <w:left w:val="single" w:sz="4" w:space="0" w:color="auto"/>
              <w:bottom w:val="single" w:sz="4" w:space="0" w:color="auto"/>
              <w:right w:val="single" w:sz="4" w:space="0" w:color="auto"/>
            </w:tcBorders>
            <w:hideMark/>
          </w:tcPr>
          <w:p w14:paraId="2CC50BEA" w14:textId="77777777" w:rsidR="00A32A0C" w:rsidRPr="004C0E47" w:rsidRDefault="00A32A0C" w:rsidP="00636022">
            <w:pP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4C0E47">
              <w:rPr>
                <w:color w:val="FFFFFF" w:themeColor="background1"/>
              </w:rPr>
              <w:t>Description</w:t>
            </w:r>
          </w:p>
        </w:tc>
        <w:tc>
          <w:tcPr>
            <w:tcW w:w="0" w:type="auto"/>
            <w:tcBorders>
              <w:top w:val="single" w:sz="4" w:space="0" w:color="auto"/>
              <w:left w:val="single" w:sz="4" w:space="0" w:color="auto"/>
              <w:bottom w:val="single" w:sz="4" w:space="0" w:color="auto"/>
              <w:right w:val="single" w:sz="4" w:space="0" w:color="auto"/>
            </w:tcBorders>
            <w:hideMark/>
          </w:tcPr>
          <w:p w14:paraId="1E66E1AF" w14:textId="77777777" w:rsidR="00A32A0C" w:rsidRPr="004C0E47" w:rsidRDefault="00A32A0C" w:rsidP="00636022">
            <w:pP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4C0E47">
              <w:rPr>
                <w:color w:val="FFFFFF" w:themeColor="background1"/>
              </w:rPr>
              <w:t>Target</w:t>
            </w:r>
          </w:p>
        </w:tc>
        <w:tc>
          <w:tcPr>
            <w:tcW w:w="0" w:type="auto"/>
            <w:tcBorders>
              <w:top w:val="single" w:sz="4" w:space="0" w:color="auto"/>
              <w:left w:val="single" w:sz="4" w:space="0" w:color="auto"/>
              <w:bottom w:val="single" w:sz="4" w:space="0" w:color="auto"/>
              <w:right w:val="single" w:sz="4" w:space="0" w:color="auto"/>
            </w:tcBorders>
            <w:hideMark/>
          </w:tcPr>
          <w:p w14:paraId="6BECA999" w14:textId="77777777" w:rsidR="00A32A0C" w:rsidRPr="004C0E47" w:rsidRDefault="00A32A0C" w:rsidP="00636022">
            <w:pP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4C0E47">
              <w:rPr>
                <w:color w:val="FFFFFF" w:themeColor="background1"/>
              </w:rPr>
              <w:t>Source</w:t>
            </w:r>
          </w:p>
        </w:tc>
      </w:tr>
      <w:tr w:rsidR="00CC2B29" w:rsidRPr="00DA20D9" w14:paraId="2762B835" w14:textId="77777777" w:rsidTr="004C0E47">
        <w:trPr>
          <w:cnfStyle w:val="000000100000" w:firstRow="0" w:lastRow="0" w:firstColumn="0" w:lastColumn="0" w:oddVBand="0" w:evenVBand="0" w:oddHBand="1" w:evenHBand="0" w:firstRowFirstColumn="0" w:firstRowLastColumn="0" w:lastRowFirstColumn="0" w:lastRowLastColumn="0"/>
          <w:trHeight w:val="150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tcBorders>
            <w:hideMark/>
          </w:tcPr>
          <w:p w14:paraId="651A8EB8" w14:textId="77777777" w:rsidR="00A32A0C" w:rsidRPr="00DA20D9" w:rsidRDefault="00A32A0C" w:rsidP="00636022">
            <w:r w:rsidRPr="00DA20D9">
              <w:t>Program Operations</w:t>
            </w:r>
          </w:p>
        </w:tc>
        <w:tc>
          <w:tcPr>
            <w:tcW w:w="0" w:type="auto"/>
            <w:tcBorders>
              <w:top w:val="single" w:sz="4" w:space="0" w:color="auto"/>
            </w:tcBorders>
            <w:hideMark/>
          </w:tcPr>
          <w:p w14:paraId="46E20A53" w14:textId="77777777" w:rsidR="00A32A0C" w:rsidRPr="00DA20D9" w:rsidRDefault="00A32A0C" w:rsidP="00636022">
            <w:pPr>
              <w:cnfStyle w:val="000000100000" w:firstRow="0" w:lastRow="0" w:firstColumn="0" w:lastColumn="0" w:oddVBand="0" w:evenVBand="0" w:oddHBand="1" w:evenHBand="0" w:firstRowFirstColumn="0" w:firstRowLastColumn="0" w:lastRowFirstColumn="0" w:lastRowLastColumn="0"/>
            </w:pPr>
            <w:r w:rsidRPr="00DA20D9">
              <w:t>Measure Install Pass Rate (Deemed)</w:t>
            </w:r>
          </w:p>
        </w:tc>
        <w:tc>
          <w:tcPr>
            <w:tcW w:w="0" w:type="auto"/>
            <w:tcBorders>
              <w:top w:val="single" w:sz="4" w:space="0" w:color="auto"/>
            </w:tcBorders>
            <w:hideMark/>
          </w:tcPr>
          <w:p w14:paraId="68B2F80D" w14:textId="77777777" w:rsidR="00A32A0C" w:rsidRPr="00DA20D9" w:rsidRDefault="00A32A0C" w:rsidP="00636022">
            <w:pPr>
              <w:cnfStyle w:val="000000100000" w:firstRow="0" w:lastRow="0" w:firstColumn="0" w:lastColumn="0" w:oddVBand="0" w:evenVBand="0" w:oddHBand="1" w:evenHBand="0" w:firstRowFirstColumn="0" w:firstRowLastColumn="0" w:lastRowFirstColumn="0" w:lastRowLastColumn="0"/>
            </w:pPr>
            <w:r w:rsidRPr="00DA20D9">
              <w:t>Measures the percentage of deemed measures that pass in regard to the number of deemed measures submitted. Measurement: Measures Passed / Measures Submitted * 100.</w:t>
            </w:r>
          </w:p>
        </w:tc>
        <w:tc>
          <w:tcPr>
            <w:tcW w:w="0" w:type="auto"/>
            <w:tcBorders>
              <w:top w:val="single" w:sz="4" w:space="0" w:color="auto"/>
            </w:tcBorders>
            <w:hideMark/>
          </w:tcPr>
          <w:p w14:paraId="34E30C20" w14:textId="77777777" w:rsidR="00A32A0C" w:rsidRPr="00DA20D9" w:rsidRDefault="00A32A0C" w:rsidP="00636022">
            <w:pPr>
              <w:cnfStyle w:val="000000100000" w:firstRow="0" w:lastRow="0" w:firstColumn="0" w:lastColumn="0" w:oddVBand="0" w:evenVBand="0" w:oddHBand="1" w:evenHBand="0" w:firstRowFirstColumn="0" w:firstRowLastColumn="0" w:lastRowFirstColumn="0" w:lastRowLastColumn="0"/>
            </w:pPr>
            <w:r w:rsidRPr="00DA20D9">
              <w:t>Achieve a pass rate of 95% or greater.</w:t>
            </w:r>
          </w:p>
        </w:tc>
        <w:tc>
          <w:tcPr>
            <w:tcW w:w="0" w:type="auto"/>
            <w:tcBorders>
              <w:top w:val="single" w:sz="4" w:space="0" w:color="auto"/>
            </w:tcBorders>
            <w:hideMark/>
          </w:tcPr>
          <w:p w14:paraId="0554F5B4" w14:textId="77777777" w:rsidR="00A32A0C" w:rsidRPr="00DA20D9" w:rsidRDefault="00A32A0C" w:rsidP="00636022">
            <w:pPr>
              <w:cnfStyle w:val="000000100000" w:firstRow="0" w:lastRow="0" w:firstColumn="0" w:lastColumn="0" w:oddVBand="0" w:evenVBand="0" w:oddHBand="1" w:evenHBand="0" w:firstRowFirstColumn="0" w:firstRowLastColumn="0" w:lastRowFirstColumn="0" w:lastRowLastColumn="0"/>
            </w:pPr>
            <w:r w:rsidRPr="00DA20D9">
              <w:t>Energy Insight</w:t>
            </w:r>
          </w:p>
        </w:tc>
      </w:tr>
      <w:tr w:rsidR="004555BD" w:rsidRPr="00DA20D9" w14:paraId="473FF83D" w14:textId="77777777" w:rsidTr="004C0E47">
        <w:trPr>
          <w:trHeight w:val="1338"/>
        </w:trPr>
        <w:tc>
          <w:tcPr>
            <w:cnfStyle w:val="001000000000" w:firstRow="0" w:lastRow="0" w:firstColumn="1" w:lastColumn="0" w:oddVBand="0" w:evenVBand="0" w:oddHBand="0" w:evenHBand="0" w:firstRowFirstColumn="0" w:firstRowLastColumn="0" w:lastRowFirstColumn="0" w:lastRowLastColumn="0"/>
            <w:tcW w:w="0" w:type="auto"/>
            <w:hideMark/>
          </w:tcPr>
          <w:p w14:paraId="11419D7A" w14:textId="77777777" w:rsidR="00A32A0C" w:rsidRPr="00DA20D9" w:rsidRDefault="00A32A0C" w:rsidP="00636022">
            <w:r w:rsidRPr="00DA20D9">
              <w:t>Program Operations</w:t>
            </w:r>
          </w:p>
        </w:tc>
        <w:tc>
          <w:tcPr>
            <w:tcW w:w="0" w:type="auto"/>
            <w:hideMark/>
          </w:tcPr>
          <w:p w14:paraId="1D430B18" w14:textId="77777777" w:rsidR="00A32A0C" w:rsidRPr="00DA20D9" w:rsidRDefault="00A32A0C" w:rsidP="00636022">
            <w:pPr>
              <w:cnfStyle w:val="000000000000" w:firstRow="0" w:lastRow="0" w:firstColumn="0" w:lastColumn="0" w:oddVBand="0" w:evenVBand="0" w:oddHBand="0" w:evenHBand="0" w:firstRowFirstColumn="0" w:firstRowLastColumn="0" w:lastRowFirstColumn="0" w:lastRowLastColumn="0"/>
            </w:pPr>
            <w:r w:rsidRPr="00DA20D9">
              <w:t>Budget Forecast Accuracy</w:t>
            </w:r>
          </w:p>
        </w:tc>
        <w:tc>
          <w:tcPr>
            <w:tcW w:w="0" w:type="auto"/>
            <w:hideMark/>
          </w:tcPr>
          <w:p w14:paraId="300D4CEB" w14:textId="77777777" w:rsidR="00A32A0C" w:rsidRPr="00DA20D9" w:rsidRDefault="00A32A0C" w:rsidP="00636022">
            <w:pPr>
              <w:cnfStyle w:val="000000000000" w:firstRow="0" w:lastRow="0" w:firstColumn="0" w:lastColumn="0" w:oddVBand="0" w:evenVBand="0" w:oddHBand="0" w:evenHBand="0" w:firstRowFirstColumn="0" w:firstRowLastColumn="0" w:lastRowFirstColumn="0" w:lastRowLastColumn="0"/>
            </w:pPr>
            <w:r w:rsidRPr="00DA20D9">
              <w:t xml:space="preserve">Measures the variance between forecasted spend (payments + accruals) and actual spend (payments + accruals) for each quarter. Measurement: Average of (ABS [((Actual Payments + Actual Accruals) - (Forecasted Payments + Forecasted Accruals)) / (Forecasted Payments + </w:t>
            </w:r>
            <w:r w:rsidRPr="00DA20D9">
              <w:lastRenderedPageBreak/>
              <w:t>Forecasted Accruals)] for all quarters of the calendar year.</w:t>
            </w:r>
          </w:p>
        </w:tc>
        <w:tc>
          <w:tcPr>
            <w:tcW w:w="0" w:type="auto"/>
            <w:hideMark/>
          </w:tcPr>
          <w:p w14:paraId="094CABDD" w14:textId="5B1258B5" w:rsidR="00A32A0C" w:rsidRPr="00DA20D9" w:rsidRDefault="4E15D457" w:rsidP="00636022">
            <w:pPr>
              <w:cnfStyle w:val="000000000000" w:firstRow="0" w:lastRow="0" w:firstColumn="0" w:lastColumn="0" w:oddVBand="0" w:evenVBand="0" w:oddHBand="0" w:evenHBand="0" w:firstRowFirstColumn="0" w:firstRowLastColumn="0" w:lastRowFirstColumn="0" w:lastRowLastColumn="0"/>
            </w:pPr>
            <w:r>
              <w:lastRenderedPageBreak/>
              <w:t>Achieve an average budget forecast accuracy of +/-10%.</w:t>
            </w:r>
          </w:p>
        </w:tc>
        <w:tc>
          <w:tcPr>
            <w:tcW w:w="0" w:type="auto"/>
            <w:hideMark/>
          </w:tcPr>
          <w:p w14:paraId="5D6A049E" w14:textId="77777777" w:rsidR="00A32A0C" w:rsidRPr="00DA20D9" w:rsidRDefault="00A32A0C" w:rsidP="00636022">
            <w:pPr>
              <w:cnfStyle w:val="000000000000" w:firstRow="0" w:lastRow="0" w:firstColumn="0" w:lastColumn="0" w:oddVBand="0" w:evenVBand="0" w:oddHBand="0" w:evenHBand="0" w:firstRowFirstColumn="0" w:firstRowLastColumn="0" w:lastRowFirstColumn="0" w:lastRowLastColumn="0"/>
            </w:pPr>
            <w:r w:rsidRPr="00DA20D9">
              <w:t>Energy Insight</w:t>
            </w:r>
          </w:p>
        </w:tc>
      </w:tr>
      <w:tr w:rsidR="00CC2B29" w:rsidRPr="00DA20D9" w14:paraId="7639D51D" w14:textId="77777777" w:rsidTr="61227A86">
        <w:trPr>
          <w:cnfStyle w:val="000000100000" w:firstRow="0" w:lastRow="0" w:firstColumn="0" w:lastColumn="0" w:oddVBand="0" w:evenVBand="0" w:oddHBand="1" w:evenHBand="0" w:firstRowFirstColumn="0" w:firstRowLastColumn="0" w:lastRowFirstColumn="0" w:lastRowLastColumn="0"/>
          <w:trHeight w:val="3000"/>
        </w:trPr>
        <w:tc>
          <w:tcPr>
            <w:cnfStyle w:val="001000000000" w:firstRow="0" w:lastRow="0" w:firstColumn="1" w:lastColumn="0" w:oddVBand="0" w:evenVBand="0" w:oddHBand="0" w:evenHBand="0" w:firstRowFirstColumn="0" w:firstRowLastColumn="0" w:lastRowFirstColumn="0" w:lastRowLastColumn="0"/>
            <w:tcW w:w="0" w:type="auto"/>
            <w:hideMark/>
          </w:tcPr>
          <w:p w14:paraId="7C232A00" w14:textId="77777777" w:rsidR="00A32A0C" w:rsidRPr="00DA20D9" w:rsidRDefault="00A32A0C" w:rsidP="00636022">
            <w:r w:rsidRPr="00DA20D9">
              <w:t>Program Operations</w:t>
            </w:r>
          </w:p>
        </w:tc>
        <w:tc>
          <w:tcPr>
            <w:tcW w:w="0" w:type="auto"/>
            <w:hideMark/>
          </w:tcPr>
          <w:p w14:paraId="6C0F4D24" w14:textId="1B8B03AC" w:rsidR="00A32A0C" w:rsidRPr="00DA20D9" w:rsidRDefault="361F82CB" w:rsidP="3343E086">
            <w:pPr>
              <w:spacing w:before="160"/>
              <w:cnfStyle w:val="000000100000" w:firstRow="0" w:lastRow="0" w:firstColumn="0" w:lastColumn="0" w:oddVBand="0" w:evenVBand="0" w:oddHBand="1" w:evenHBand="0" w:firstRowFirstColumn="0" w:firstRowLastColumn="0" w:lastRowFirstColumn="0" w:lastRowLastColumn="0"/>
            </w:pPr>
            <w:r>
              <w:t>Number of Homes Electrified Forecast Accuracy</w:t>
            </w:r>
          </w:p>
        </w:tc>
        <w:tc>
          <w:tcPr>
            <w:tcW w:w="0" w:type="auto"/>
            <w:hideMark/>
          </w:tcPr>
          <w:p w14:paraId="220F43C2" w14:textId="54A24F04" w:rsidR="00A32A0C" w:rsidRPr="00DA20D9" w:rsidRDefault="4E15D457" w:rsidP="3343E086">
            <w:pPr>
              <w:spacing w:before="160"/>
              <w:cnfStyle w:val="000000100000" w:firstRow="0" w:lastRow="0" w:firstColumn="0" w:lastColumn="0" w:oddVBand="0" w:evenVBand="0" w:oddHBand="1" w:evenHBand="0" w:firstRowFirstColumn="0" w:firstRowLastColumn="0" w:lastRowFirstColumn="0" w:lastRowLastColumn="0"/>
            </w:pPr>
            <w:r>
              <w:t>Measures the variance between forecasted a</w:t>
            </w:r>
            <w:r w:rsidR="1ED5422F">
              <w:t>chievements</w:t>
            </w:r>
            <w:r>
              <w:t xml:space="preserve"> and </w:t>
            </w:r>
            <w:r w:rsidR="0DCEB761">
              <w:t>actual achievements</w:t>
            </w:r>
            <w:r>
              <w:t xml:space="preserve"> for each quarter. Measurement: </w:t>
            </w:r>
            <w:r w:rsidR="12D39919" w:rsidRPr="3343E086">
              <w:t>Average of (ABS [(Actual Achievements - Forecasted Achievements) / (Forecasted Achievements)] for all quarters of the calendar year</w:t>
            </w:r>
          </w:p>
        </w:tc>
        <w:tc>
          <w:tcPr>
            <w:tcW w:w="0" w:type="auto"/>
            <w:hideMark/>
          </w:tcPr>
          <w:p w14:paraId="1DCCD5E3" w14:textId="47F35A38" w:rsidR="3343E086" w:rsidRDefault="3343E086" w:rsidP="3343E086">
            <w:pPr>
              <w:cnfStyle w:val="000000100000" w:firstRow="0" w:lastRow="0" w:firstColumn="0" w:lastColumn="0" w:oddVBand="0" w:evenVBand="0" w:oddHBand="1" w:evenHBand="0" w:firstRowFirstColumn="0" w:firstRowLastColumn="0" w:lastRowFirstColumn="0" w:lastRowLastColumn="0"/>
            </w:pPr>
            <w:r>
              <w:t>Achieve an average partial- and whole-home electrification forecast accuracy of 10% for 2025-2027.</w:t>
            </w:r>
          </w:p>
        </w:tc>
        <w:tc>
          <w:tcPr>
            <w:tcW w:w="0" w:type="auto"/>
            <w:hideMark/>
          </w:tcPr>
          <w:p w14:paraId="2EDD2DFB" w14:textId="77777777" w:rsidR="00A32A0C" w:rsidRPr="00DA20D9" w:rsidRDefault="00A32A0C" w:rsidP="00636022">
            <w:pPr>
              <w:cnfStyle w:val="000000100000" w:firstRow="0" w:lastRow="0" w:firstColumn="0" w:lastColumn="0" w:oddVBand="0" w:evenVBand="0" w:oddHBand="1" w:evenHBand="0" w:firstRowFirstColumn="0" w:firstRowLastColumn="0" w:lastRowFirstColumn="0" w:lastRowLastColumn="0"/>
            </w:pPr>
            <w:r w:rsidRPr="00DA20D9">
              <w:t>Energy Insight</w:t>
            </w:r>
          </w:p>
        </w:tc>
      </w:tr>
      <w:tr w:rsidR="003320B8" w:rsidRPr="00DA20D9" w14:paraId="4D31E089" w14:textId="77777777" w:rsidTr="004C0E47">
        <w:trPr>
          <w:trHeight w:val="1800"/>
        </w:trPr>
        <w:tc>
          <w:tcPr>
            <w:cnfStyle w:val="001000000000" w:firstRow="0" w:lastRow="0" w:firstColumn="1" w:lastColumn="0" w:oddVBand="0" w:evenVBand="0" w:oddHBand="0" w:evenHBand="0" w:firstRowFirstColumn="0" w:firstRowLastColumn="0" w:lastRowFirstColumn="0" w:lastRowLastColumn="0"/>
            <w:tcW w:w="0" w:type="auto"/>
            <w:hideMark/>
          </w:tcPr>
          <w:p w14:paraId="52B596ED" w14:textId="77777777" w:rsidR="00A32A0C" w:rsidRPr="00DA20D9" w:rsidRDefault="00A32A0C" w:rsidP="00636022">
            <w:r w:rsidRPr="00DA20D9">
              <w:t>Program Operations</w:t>
            </w:r>
          </w:p>
        </w:tc>
        <w:tc>
          <w:tcPr>
            <w:tcW w:w="0" w:type="auto"/>
            <w:hideMark/>
          </w:tcPr>
          <w:p w14:paraId="1B6BF172" w14:textId="77777777" w:rsidR="00A32A0C" w:rsidRPr="00DA20D9" w:rsidRDefault="00A32A0C" w:rsidP="00636022">
            <w:pPr>
              <w:cnfStyle w:val="000000000000" w:firstRow="0" w:lastRow="0" w:firstColumn="0" w:lastColumn="0" w:oddVBand="0" w:evenVBand="0" w:oddHBand="0" w:evenHBand="0" w:firstRowFirstColumn="0" w:firstRowLastColumn="0" w:lastRowFirstColumn="0" w:lastRowLastColumn="0"/>
            </w:pPr>
            <w:r w:rsidRPr="00DA20D9">
              <w:t>Non-Ratepayer Leveraged Funds</w:t>
            </w:r>
          </w:p>
        </w:tc>
        <w:tc>
          <w:tcPr>
            <w:tcW w:w="0" w:type="auto"/>
            <w:hideMark/>
          </w:tcPr>
          <w:p w14:paraId="171A52BF" w14:textId="77777777" w:rsidR="00A32A0C" w:rsidRPr="00DA20D9" w:rsidRDefault="00A32A0C" w:rsidP="00636022">
            <w:pPr>
              <w:cnfStyle w:val="000000000000" w:firstRow="0" w:lastRow="0" w:firstColumn="0" w:lastColumn="0" w:oddVBand="0" w:evenVBand="0" w:oddHBand="0" w:evenHBand="0" w:firstRowFirstColumn="0" w:firstRowLastColumn="0" w:lastRowFirstColumn="0" w:lastRowLastColumn="0"/>
            </w:pPr>
            <w:r w:rsidRPr="00DA20D9">
              <w:t>Measures the total amount of funds being leveraged from non-ratepayer sources compared to the total project cost. Measurement: Total % of project funds contributed from non-ratepayer funded sources.</w:t>
            </w:r>
          </w:p>
        </w:tc>
        <w:tc>
          <w:tcPr>
            <w:tcW w:w="0" w:type="auto"/>
            <w:hideMark/>
          </w:tcPr>
          <w:p w14:paraId="67E522EE" w14:textId="77777777" w:rsidR="00A32A0C" w:rsidRPr="00DA20D9" w:rsidRDefault="00A32A0C" w:rsidP="00636022">
            <w:pPr>
              <w:cnfStyle w:val="000000000000" w:firstRow="0" w:lastRow="0" w:firstColumn="0" w:lastColumn="0" w:oddVBand="0" w:evenVBand="0" w:oddHBand="0" w:evenHBand="0" w:firstRowFirstColumn="0" w:firstRowLastColumn="0" w:lastRowFirstColumn="0" w:lastRowLastColumn="0"/>
            </w:pPr>
            <w:r w:rsidRPr="00DA20D9">
              <w:t>Achieve a minimum of 15% of project costs paid with non-ratepayer leveraged funds.</w:t>
            </w:r>
          </w:p>
        </w:tc>
        <w:tc>
          <w:tcPr>
            <w:tcW w:w="0" w:type="auto"/>
            <w:hideMark/>
          </w:tcPr>
          <w:p w14:paraId="5C79F17B" w14:textId="77777777" w:rsidR="00A32A0C" w:rsidRPr="00DA20D9" w:rsidRDefault="00A32A0C" w:rsidP="00636022">
            <w:pPr>
              <w:cnfStyle w:val="000000000000" w:firstRow="0" w:lastRow="0" w:firstColumn="0" w:lastColumn="0" w:oddVBand="0" w:evenVBand="0" w:oddHBand="0" w:evenHBand="0" w:firstRowFirstColumn="0" w:firstRowLastColumn="0" w:lastRowFirstColumn="0" w:lastRowLastColumn="0"/>
            </w:pPr>
            <w:r w:rsidRPr="00DA20D9">
              <w:t>Program Management Database</w:t>
            </w:r>
          </w:p>
        </w:tc>
      </w:tr>
      <w:tr w:rsidR="3343E086" w14:paraId="75AB6906" w14:textId="77777777" w:rsidTr="61227A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53" w:type="dxa"/>
            <w:hideMark/>
          </w:tcPr>
          <w:p w14:paraId="6F882F0D" w14:textId="1011B1B4" w:rsidR="7804F159" w:rsidRDefault="7804F159" w:rsidP="3343E086">
            <w:r>
              <w:t xml:space="preserve">Moderate Income </w:t>
            </w:r>
            <w:r>
              <w:lastRenderedPageBreak/>
              <w:t>Customer Participation</w:t>
            </w:r>
          </w:p>
        </w:tc>
        <w:tc>
          <w:tcPr>
            <w:tcW w:w="1801" w:type="dxa"/>
            <w:hideMark/>
          </w:tcPr>
          <w:p w14:paraId="0188EDEE" w14:textId="5ACFFB7F" w:rsidR="7804F159" w:rsidRDefault="7804F159" w:rsidP="3343E086">
            <w:pPr>
              <w:cnfStyle w:val="000000100000" w:firstRow="0" w:lastRow="0" w:firstColumn="0" w:lastColumn="0" w:oddVBand="0" w:evenVBand="0" w:oddHBand="1" w:evenHBand="0" w:firstRowFirstColumn="0" w:firstRowLastColumn="0" w:lastRowFirstColumn="0" w:lastRowLastColumn="0"/>
            </w:pPr>
            <w:r>
              <w:lastRenderedPageBreak/>
              <w:t>Program Operations</w:t>
            </w:r>
          </w:p>
        </w:tc>
        <w:tc>
          <w:tcPr>
            <w:tcW w:w="3005" w:type="dxa"/>
            <w:hideMark/>
          </w:tcPr>
          <w:p w14:paraId="40A23665" w14:textId="134A2051" w:rsidR="7804F159" w:rsidRDefault="7804F159" w:rsidP="3343E086">
            <w:pPr>
              <w:cnfStyle w:val="000000100000" w:firstRow="0" w:lastRow="0" w:firstColumn="0" w:lastColumn="0" w:oddVBand="0" w:evenVBand="0" w:oddHBand="1" w:evenHBand="0" w:firstRowFirstColumn="0" w:firstRowLastColumn="0" w:lastRowFirstColumn="0" w:lastRowLastColumn="0"/>
            </w:pPr>
            <w:r>
              <w:t xml:space="preserve">Measures the total number of projects completed with moderate income </w:t>
            </w:r>
            <w:r>
              <w:lastRenderedPageBreak/>
              <w:t xml:space="preserve">customers compared to the total number of projects completed. </w:t>
            </w:r>
          </w:p>
        </w:tc>
        <w:tc>
          <w:tcPr>
            <w:tcW w:w="1997" w:type="dxa"/>
            <w:hideMark/>
          </w:tcPr>
          <w:p w14:paraId="2FA89E97" w14:textId="0B99DD30" w:rsidR="7804F159" w:rsidRDefault="7804F159" w:rsidP="3343E086">
            <w:pPr>
              <w:cnfStyle w:val="000000100000" w:firstRow="0" w:lastRow="0" w:firstColumn="0" w:lastColumn="0" w:oddVBand="0" w:evenVBand="0" w:oddHBand="1" w:evenHBand="0" w:firstRowFirstColumn="0" w:firstRowLastColumn="0" w:lastRowFirstColumn="0" w:lastRowLastColumn="0"/>
            </w:pPr>
            <w:r>
              <w:lastRenderedPageBreak/>
              <w:t xml:space="preserve">30% or more of participants at &gt;250% </w:t>
            </w:r>
            <w:r w:rsidR="009172C2">
              <w:t>FPG</w:t>
            </w:r>
          </w:p>
        </w:tc>
        <w:tc>
          <w:tcPr>
            <w:tcW w:w="1724" w:type="dxa"/>
            <w:hideMark/>
          </w:tcPr>
          <w:p w14:paraId="604B3828" w14:textId="5E7AAC8E" w:rsidR="7804F159" w:rsidRDefault="7804F159" w:rsidP="3343E086">
            <w:pPr>
              <w:cnfStyle w:val="000000100000" w:firstRow="0" w:lastRow="0" w:firstColumn="0" w:lastColumn="0" w:oddVBand="0" w:evenVBand="0" w:oddHBand="1" w:evenHBand="0" w:firstRowFirstColumn="0" w:firstRowLastColumn="0" w:lastRowFirstColumn="0" w:lastRowLastColumn="0"/>
            </w:pPr>
            <w:r>
              <w:t>Energy Insight</w:t>
            </w:r>
          </w:p>
        </w:tc>
      </w:tr>
      <w:tr w:rsidR="3343E086" w14:paraId="52DCDF1A" w14:textId="77777777" w:rsidTr="004C0E47">
        <w:trPr>
          <w:trHeight w:val="300"/>
        </w:trPr>
        <w:tc>
          <w:tcPr>
            <w:cnfStyle w:val="001000000000" w:firstRow="0" w:lastRow="0" w:firstColumn="1" w:lastColumn="0" w:oddVBand="0" w:evenVBand="0" w:oddHBand="0" w:evenHBand="0" w:firstRowFirstColumn="0" w:firstRowLastColumn="0" w:lastRowFirstColumn="0" w:lastRowLastColumn="0"/>
            <w:tcW w:w="0" w:type="dxa"/>
            <w:hideMark/>
          </w:tcPr>
          <w:p w14:paraId="49196EE6" w14:textId="71ECACAD" w:rsidR="7804F159" w:rsidRDefault="7804F159" w:rsidP="3343E086">
            <w:r>
              <w:t>Target Percentage of Full Electrifications</w:t>
            </w:r>
          </w:p>
        </w:tc>
        <w:tc>
          <w:tcPr>
            <w:tcW w:w="0" w:type="dxa"/>
            <w:hideMark/>
          </w:tcPr>
          <w:p w14:paraId="4B744FC3" w14:textId="60FD725A" w:rsidR="7804F159" w:rsidRDefault="7804F159" w:rsidP="3343E086">
            <w:pPr>
              <w:cnfStyle w:val="000000000000" w:firstRow="0" w:lastRow="0" w:firstColumn="0" w:lastColumn="0" w:oddVBand="0" w:evenVBand="0" w:oddHBand="0" w:evenHBand="0" w:firstRowFirstColumn="0" w:firstRowLastColumn="0" w:lastRowFirstColumn="0" w:lastRowLastColumn="0"/>
            </w:pPr>
            <w:r>
              <w:t>Program Operations</w:t>
            </w:r>
          </w:p>
        </w:tc>
        <w:tc>
          <w:tcPr>
            <w:tcW w:w="0" w:type="dxa"/>
            <w:hideMark/>
          </w:tcPr>
          <w:p w14:paraId="441573C3" w14:textId="51BF8214" w:rsidR="7804F159" w:rsidRDefault="7804F159" w:rsidP="3343E086">
            <w:pPr>
              <w:cnfStyle w:val="000000000000" w:firstRow="0" w:lastRow="0" w:firstColumn="0" w:lastColumn="0" w:oddVBand="0" w:evenVBand="0" w:oddHBand="0" w:evenHBand="0" w:firstRowFirstColumn="0" w:firstRowLastColumn="0" w:lastRowFirstColumn="0" w:lastRowLastColumn="0"/>
            </w:pPr>
            <w:r>
              <w:t>Measures the total number of full electrification projects completed compared to the total number of projects completed.</w:t>
            </w:r>
          </w:p>
        </w:tc>
        <w:tc>
          <w:tcPr>
            <w:tcW w:w="0" w:type="dxa"/>
            <w:hideMark/>
          </w:tcPr>
          <w:p w14:paraId="35662AEF" w14:textId="61E4F91F" w:rsidR="3343E086" w:rsidRDefault="3343E086" w:rsidP="3343E086">
            <w:pPr>
              <w:cnfStyle w:val="000000000000" w:firstRow="0" w:lastRow="0" w:firstColumn="0" w:lastColumn="0" w:oddVBand="0" w:evenVBand="0" w:oddHBand="0" w:evenHBand="0" w:firstRowFirstColumn="0" w:firstRowLastColumn="0" w:lastRowFirstColumn="0" w:lastRowLastColumn="0"/>
            </w:pPr>
            <w:r>
              <w:t>Annual target % of projects that are Full Electrifications:</w:t>
            </w:r>
            <w:r>
              <w:br/>
              <w:t xml:space="preserve"> 2024 - N/A </w:t>
            </w:r>
            <w:r>
              <w:br/>
              <w:t>2025 - 11% (Stretch target)</w:t>
            </w:r>
            <w:r>
              <w:br/>
              <w:t xml:space="preserve"> 2026 - 11% (Stretch target)</w:t>
            </w:r>
            <w:r>
              <w:br/>
              <w:t xml:space="preserve"> 2027 - 11% (Stretch target)</w:t>
            </w:r>
          </w:p>
        </w:tc>
        <w:tc>
          <w:tcPr>
            <w:tcW w:w="0" w:type="dxa"/>
            <w:hideMark/>
          </w:tcPr>
          <w:p w14:paraId="69C83D32" w14:textId="39580A1B" w:rsidR="62955D75" w:rsidRDefault="62955D75" w:rsidP="3343E086">
            <w:pPr>
              <w:cnfStyle w:val="000000000000" w:firstRow="0" w:lastRow="0" w:firstColumn="0" w:lastColumn="0" w:oddVBand="0" w:evenVBand="0" w:oddHBand="0" w:evenHBand="0" w:firstRowFirstColumn="0" w:firstRowLastColumn="0" w:lastRowFirstColumn="0" w:lastRowLastColumn="0"/>
            </w:pPr>
            <w:r>
              <w:t>Energy Insight</w:t>
            </w:r>
          </w:p>
        </w:tc>
      </w:tr>
      <w:tr w:rsidR="00CC2B29" w:rsidRPr="00DA20D9" w14:paraId="04FF62CD" w14:textId="77777777" w:rsidTr="61227A86">
        <w:trPr>
          <w:cnfStyle w:val="000000100000" w:firstRow="0" w:lastRow="0" w:firstColumn="0" w:lastColumn="0" w:oddVBand="0" w:evenVBand="0" w:oddHBand="1" w:evenHBand="0" w:firstRowFirstColumn="0" w:firstRowLastColumn="0" w:lastRowFirstColumn="0" w:lastRowLastColumn="0"/>
          <w:trHeight w:val="1800"/>
        </w:trPr>
        <w:tc>
          <w:tcPr>
            <w:cnfStyle w:val="001000000000" w:firstRow="0" w:lastRow="0" w:firstColumn="1" w:lastColumn="0" w:oddVBand="0" w:evenVBand="0" w:oddHBand="0" w:evenHBand="0" w:firstRowFirstColumn="0" w:firstRowLastColumn="0" w:lastRowFirstColumn="0" w:lastRowLastColumn="0"/>
            <w:tcW w:w="0" w:type="auto"/>
            <w:hideMark/>
          </w:tcPr>
          <w:p w14:paraId="0D7FD458" w14:textId="77777777" w:rsidR="00A32A0C" w:rsidRPr="00DA20D9" w:rsidRDefault="00A32A0C" w:rsidP="00636022">
            <w:r w:rsidRPr="00DA20D9">
              <w:t>Customer Satisfaction</w:t>
            </w:r>
          </w:p>
        </w:tc>
        <w:tc>
          <w:tcPr>
            <w:tcW w:w="0" w:type="auto"/>
            <w:hideMark/>
          </w:tcPr>
          <w:p w14:paraId="7C01EF02" w14:textId="77777777" w:rsidR="00A32A0C" w:rsidRPr="00DA20D9" w:rsidRDefault="00A32A0C" w:rsidP="00636022">
            <w:pPr>
              <w:cnfStyle w:val="000000100000" w:firstRow="0" w:lastRow="0" w:firstColumn="0" w:lastColumn="0" w:oddVBand="0" w:evenVBand="0" w:oddHBand="1" w:evenHBand="0" w:firstRowFirstColumn="0" w:firstRowLastColumn="0" w:lastRowFirstColumn="0" w:lastRowLastColumn="0"/>
            </w:pPr>
            <w:r w:rsidRPr="00DA20D9">
              <w:t>Participant Satisfaction</w:t>
            </w:r>
          </w:p>
        </w:tc>
        <w:tc>
          <w:tcPr>
            <w:tcW w:w="0" w:type="auto"/>
            <w:hideMark/>
          </w:tcPr>
          <w:p w14:paraId="713B2505" w14:textId="77777777" w:rsidR="00A32A0C" w:rsidRPr="00DA20D9" w:rsidRDefault="00A32A0C" w:rsidP="00636022">
            <w:pPr>
              <w:cnfStyle w:val="000000100000" w:firstRow="0" w:lastRow="0" w:firstColumn="0" w:lastColumn="0" w:oddVBand="0" w:evenVBand="0" w:oddHBand="1" w:evenHBand="0" w:firstRowFirstColumn="0" w:firstRowLastColumn="0" w:lastRowFirstColumn="0" w:lastRowLastColumn="0"/>
            </w:pPr>
            <w:r w:rsidRPr="00DA20D9">
              <w:t>Measures the total number of customers who provide satisfactory survey responses after installing projects. Measurement: Total score from customers surveyed rating 4 and 5 / Number of survey responses * 100.</w:t>
            </w:r>
          </w:p>
        </w:tc>
        <w:tc>
          <w:tcPr>
            <w:tcW w:w="0" w:type="auto"/>
            <w:hideMark/>
          </w:tcPr>
          <w:p w14:paraId="0508366B" w14:textId="77777777" w:rsidR="00A32A0C" w:rsidRPr="00DA20D9" w:rsidRDefault="00A32A0C" w:rsidP="00636022">
            <w:pPr>
              <w:cnfStyle w:val="000000100000" w:firstRow="0" w:lastRow="0" w:firstColumn="0" w:lastColumn="0" w:oddVBand="0" w:evenVBand="0" w:oddHBand="1" w:evenHBand="0" w:firstRowFirstColumn="0" w:firstRowLastColumn="0" w:lastRowFirstColumn="0" w:lastRowLastColumn="0"/>
            </w:pPr>
            <w:r w:rsidRPr="00DA20D9">
              <w:t>Achieve a 90% customer satisfaction rate.</w:t>
            </w:r>
          </w:p>
        </w:tc>
        <w:tc>
          <w:tcPr>
            <w:tcW w:w="0" w:type="auto"/>
            <w:hideMark/>
          </w:tcPr>
          <w:p w14:paraId="271C5541" w14:textId="77777777" w:rsidR="00A32A0C" w:rsidRPr="00DA20D9" w:rsidRDefault="00A32A0C" w:rsidP="00636022">
            <w:pPr>
              <w:cnfStyle w:val="000000100000" w:firstRow="0" w:lastRow="0" w:firstColumn="0" w:lastColumn="0" w:oddVBand="0" w:evenVBand="0" w:oddHBand="1" w:evenHBand="0" w:firstRowFirstColumn="0" w:firstRowLastColumn="0" w:lastRowFirstColumn="0" w:lastRowLastColumn="0"/>
            </w:pPr>
            <w:r w:rsidRPr="00DA20D9">
              <w:t>Customer surveys / Program Management Database</w:t>
            </w:r>
          </w:p>
        </w:tc>
      </w:tr>
    </w:tbl>
    <w:p w14:paraId="6B2930BA" w14:textId="56FD37DD" w:rsidR="3343E086" w:rsidRDefault="3343E086"/>
    <w:p w14:paraId="547E1130" w14:textId="77777777" w:rsidR="00A32A0C" w:rsidRDefault="00A32A0C" w:rsidP="00636022"/>
    <w:p w14:paraId="3243D369" w14:textId="77777777" w:rsidR="001A7AEA" w:rsidRDefault="001A7AEA" w:rsidP="00636022">
      <w:pPr>
        <w:pStyle w:val="Heading3"/>
        <w:rPr>
          <w:spacing w:val="40"/>
        </w:rPr>
      </w:pPr>
      <w:bookmarkStart w:id="23" w:name="_Toc179449245"/>
      <w:r w:rsidRPr="00905011">
        <w:t>Pilots</w:t>
      </w:r>
      <w:bookmarkEnd w:id="23"/>
    </w:p>
    <w:p w14:paraId="6F124021" w14:textId="0BA79DBC" w:rsidR="001A7AEA" w:rsidRPr="00905011" w:rsidRDefault="202131C8" w:rsidP="00636022">
      <w:r>
        <w:t xml:space="preserve">The </w:t>
      </w:r>
      <w:proofErr w:type="spellStart"/>
      <w:r w:rsidR="48645287">
        <w:t>EmPower</w:t>
      </w:r>
      <w:proofErr w:type="spellEnd"/>
      <w:r w:rsidR="48645287">
        <w:t xml:space="preserve"> My Home Program</w:t>
      </w:r>
      <w:r>
        <w:t xml:space="preserve"> is a Pilot Program. All innovations are described above. </w:t>
      </w:r>
    </w:p>
    <w:p w14:paraId="6B0540D1" w14:textId="77777777" w:rsidR="009C508E" w:rsidRPr="009C508E" w:rsidRDefault="009C508E" w:rsidP="00636022">
      <w:pPr>
        <w:pStyle w:val="Heading3"/>
      </w:pPr>
      <w:bookmarkStart w:id="24" w:name="_Toc179449246"/>
      <w:r w:rsidRPr="009C508E">
        <w:lastRenderedPageBreak/>
        <w:t>Workforce Education and Training</w:t>
      </w:r>
      <w:bookmarkEnd w:id="24"/>
    </w:p>
    <w:p w14:paraId="439494FA" w14:textId="1DBB0D24" w:rsidR="009C508E" w:rsidRPr="009C508E" w:rsidRDefault="009C508E" w:rsidP="00636022">
      <w:r w:rsidRPr="009C508E">
        <w:t xml:space="preserve">Formal workforce education and training </w:t>
      </w:r>
      <w:r w:rsidR="00B51C7E">
        <w:t xml:space="preserve">are </w:t>
      </w:r>
      <w:r w:rsidRPr="009C508E">
        <w:t xml:space="preserve">not budgeted </w:t>
      </w:r>
      <w:r w:rsidR="00BF5498">
        <w:t>or</w:t>
      </w:r>
      <w:r w:rsidRPr="009C508E">
        <w:t xml:space="preserve"> included in this program. However, due to its use of </w:t>
      </w:r>
      <w:r w:rsidR="00B51C7E">
        <w:t xml:space="preserve">local Installation Subcontractors, the Program will increase awareness and training of </w:t>
      </w:r>
      <w:r w:rsidR="00C63B08">
        <w:t xml:space="preserve">electrification </w:t>
      </w:r>
      <w:r w:rsidR="00981666">
        <w:t xml:space="preserve">and </w:t>
      </w:r>
      <w:r w:rsidR="00B51C7E">
        <w:t>energy efficiency benefits, as well as best practices</w:t>
      </w:r>
      <w:r w:rsidR="008F176B">
        <w:t xml:space="preserve"> and innovations related to home and building electrification, </w:t>
      </w:r>
      <w:r w:rsidR="00B51C7E">
        <w:t>energy-saving</w:t>
      </w:r>
      <w:r w:rsidRPr="009C508E">
        <w:t xml:space="preserve"> equipment</w:t>
      </w:r>
      <w:r w:rsidR="008F176B">
        <w:t xml:space="preserve">, </w:t>
      </w:r>
      <w:r w:rsidRPr="009C508E">
        <w:t xml:space="preserve">and use of EE </w:t>
      </w:r>
      <w:r w:rsidR="008F176B">
        <w:t xml:space="preserve">and electrification </w:t>
      </w:r>
      <w:r w:rsidRPr="009C508E">
        <w:t xml:space="preserve">as a sales tool </w:t>
      </w:r>
      <w:r w:rsidR="0007372B">
        <w:t xml:space="preserve">to contractors that </w:t>
      </w:r>
      <w:r w:rsidRPr="009C508E">
        <w:t xml:space="preserve">work among DAC and </w:t>
      </w:r>
      <w:r w:rsidR="1F9362A3">
        <w:t>low-</w:t>
      </w:r>
      <w:r w:rsidR="004F4BE2">
        <w:t>income communities</w:t>
      </w:r>
      <w:r>
        <w:t>.</w:t>
      </w:r>
      <w:r w:rsidR="0007372B">
        <w:t xml:space="preserve"> </w:t>
      </w:r>
      <w:r w:rsidRPr="009C508E">
        <w:t xml:space="preserve">This direct engagement with the workforce will provide </w:t>
      </w:r>
      <w:r w:rsidR="00BF5498">
        <w:t>an informal contribution to WE&amp;T's</w:t>
      </w:r>
      <w:r w:rsidRPr="009C508E">
        <w:t xml:space="preserve"> desired outcomes. </w:t>
      </w:r>
    </w:p>
    <w:p w14:paraId="362408D2" w14:textId="77777777" w:rsidR="009C508E" w:rsidRPr="009C508E" w:rsidRDefault="009C508E" w:rsidP="00636022">
      <w:pPr>
        <w:pStyle w:val="Heading3"/>
      </w:pPr>
      <w:bookmarkStart w:id="25" w:name="_Toc179449247"/>
      <w:r w:rsidRPr="009C508E">
        <w:t>Workforce Standards</w:t>
      </w:r>
      <w:bookmarkEnd w:id="25"/>
    </w:p>
    <w:p w14:paraId="1F733D81" w14:textId="33C1BDF4" w:rsidR="009C508E" w:rsidRPr="009C508E" w:rsidRDefault="0A9BE9BC" w:rsidP="00636022">
      <w:r>
        <w:t xml:space="preserve">CPUC mandated Workforce Standards are not applicable as this is a residential program. </w:t>
      </w:r>
    </w:p>
    <w:p w14:paraId="230B2FD8" w14:textId="77777777" w:rsidR="009C508E" w:rsidRPr="009C508E" w:rsidRDefault="2B316D40" w:rsidP="00636022">
      <w:pPr>
        <w:pStyle w:val="Heading3"/>
      </w:pPr>
      <w:bookmarkStart w:id="26" w:name="_Toc179449248"/>
      <w:r>
        <w:t>Disadvantaged Worker Plan</w:t>
      </w:r>
      <w:bookmarkEnd w:id="26"/>
    </w:p>
    <w:p w14:paraId="60738CA8" w14:textId="707F05CE" w:rsidR="756E670E" w:rsidRDefault="756E670E">
      <w:r>
        <w:t>Small Business Enterprises (SBE’s) and Diverse Business Enterprises (DBEs) with underrepresented workers and those in disadvantaged and hard-to-reach communities will be a criterion used for recruiting and contracting with selected installation subcontractors. Resource Innovations will also prioritize budget allocations to installation subcontractors who can demonstrate that a significant percentage of their workforce meets these requirements while also meeting program quality assurance.</w:t>
      </w:r>
    </w:p>
    <w:p w14:paraId="5CAB62C3" w14:textId="0B59E879" w:rsidR="756E670E" w:rsidRDefault="756E670E" w:rsidP="3343E086">
      <w:r>
        <w:t>The Program will also provide relevant career development services and training related to electrification programs and measures. Resource Innovations will connect installation subcontractors to local CBO partners offering support services and training organizations and ensure access to workforce education and training, retraining, and upskilling as an aspect of participating in the Program</w:t>
      </w:r>
    </w:p>
    <w:p w14:paraId="07A367BC" w14:textId="61001E93" w:rsidR="00B75629" w:rsidRDefault="00955E8B" w:rsidP="00636022">
      <w:pPr>
        <w:pStyle w:val="Heading3"/>
      </w:pPr>
      <w:bookmarkStart w:id="27" w:name="_Toc179449249"/>
      <w:r>
        <w:t>Additional Information</w:t>
      </w:r>
      <w:bookmarkEnd w:id="27"/>
    </w:p>
    <w:p w14:paraId="46038015" w14:textId="062D25CD" w:rsidR="00955E8B" w:rsidRDefault="00955E8B" w:rsidP="00636022">
      <w:r>
        <w:t>None.</w:t>
      </w:r>
    </w:p>
    <w:p w14:paraId="794EC6F5" w14:textId="24D918AA" w:rsidR="00785799" w:rsidRDefault="002F5B70" w:rsidP="00636022">
      <w:pPr>
        <w:pStyle w:val="Heading2"/>
      </w:pPr>
      <w:bookmarkStart w:id="28" w:name="_Toc179449250"/>
      <w:r>
        <w:t>Supporting Documents</w:t>
      </w:r>
      <w:bookmarkEnd w:id="28"/>
    </w:p>
    <w:p w14:paraId="4015DD3C" w14:textId="43C281A6" w:rsidR="002F5B70" w:rsidRPr="004C0E47" w:rsidRDefault="77387324" w:rsidP="3343E086">
      <w:pPr>
        <w:pStyle w:val="Heading3"/>
      </w:pPr>
      <w:bookmarkStart w:id="29" w:name="_Toc179449251"/>
      <w:r w:rsidRPr="004C0E47">
        <w:t>Program Manual</w:t>
      </w:r>
      <w:bookmarkEnd w:id="29"/>
    </w:p>
    <w:p w14:paraId="5FC1AA00" w14:textId="69EBC9D8" w:rsidR="00C95829" w:rsidRDefault="7E624C71" w:rsidP="3343E086">
      <w:pPr>
        <w:sectPr w:rsidR="00C95829" w:rsidSect="00F077E2">
          <w:headerReference w:type="default" r:id="rId20"/>
          <w:footerReference w:type="even" r:id="rId21"/>
          <w:footerReference w:type="default" r:id="rId22"/>
          <w:footerReference w:type="first" r:id="rId23"/>
          <w:type w:val="continuous"/>
          <w:pgSz w:w="12240" w:h="15840"/>
          <w:pgMar w:top="1901" w:right="1080" w:bottom="1728" w:left="1080" w:header="720" w:footer="864" w:gutter="0"/>
          <w:pgNumType w:start="0"/>
          <w:cols w:space="720"/>
          <w:titlePg/>
          <w:docGrid w:linePitch="360"/>
        </w:sectPr>
      </w:pPr>
      <w:r>
        <w:t>In development</w:t>
      </w:r>
      <w:r w:rsidR="34A54B0C">
        <w:t xml:space="preserve"> – will be submitted with final </w:t>
      </w:r>
      <w:r w:rsidR="15474D8F">
        <w:t>IP following feedback.</w:t>
      </w:r>
    </w:p>
    <w:p w14:paraId="0F0881C2" w14:textId="16535284" w:rsidR="00C431FE" w:rsidRDefault="00D32576" w:rsidP="3343E086">
      <w:pPr>
        <w:pStyle w:val="Heading3"/>
      </w:pPr>
      <w:bookmarkStart w:id="30" w:name="_Toc179449252"/>
      <w:r>
        <w:rPr>
          <w:noProof/>
        </w:rPr>
        <w:lastRenderedPageBreak/>
        <w:drawing>
          <wp:anchor distT="0" distB="0" distL="114300" distR="114300" simplePos="0" relativeHeight="251658241" behindDoc="0" locked="0" layoutInCell="1" allowOverlap="1" wp14:anchorId="5B193B51" wp14:editId="5F76B73A">
            <wp:simplePos x="0" y="0"/>
            <wp:positionH relativeFrom="margin">
              <wp:posOffset>121920</wp:posOffset>
            </wp:positionH>
            <wp:positionV relativeFrom="margin">
              <wp:align>bottom</wp:align>
            </wp:positionV>
            <wp:extent cx="7839075" cy="6143625"/>
            <wp:effectExtent l="0" t="0" r="0" b="0"/>
            <wp:wrapSquare wrapText="bothSides"/>
            <wp:docPr id="1164246842" name="Picture 1164246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t="10162" r="24089" b="8589"/>
                    <a:stretch/>
                  </pic:blipFill>
                  <pic:spPr bwMode="auto">
                    <a:xfrm>
                      <a:off x="0" y="0"/>
                      <a:ext cx="7839075" cy="6143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77387324">
        <w:t>Program Theory and Program Logic Model</w:t>
      </w:r>
      <w:bookmarkEnd w:id="30"/>
      <w:r w:rsidR="72CBFA04">
        <w:t xml:space="preserve"> </w:t>
      </w:r>
    </w:p>
    <w:p w14:paraId="65DB25FE" w14:textId="1191A743" w:rsidR="00C431FE" w:rsidRDefault="00C431FE" w:rsidP="3343E086"/>
    <w:p w14:paraId="7C8F7984" w14:textId="507EC2DD" w:rsidR="00C37C8D" w:rsidRPr="00C37C8D" w:rsidRDefault="00C37C8D">
      <w:pPr>
        <w:pStyle w:val="Heading3"/>
        <w:rPr>
          <w:rFonts w:eastAsia="Times New Roman"/>
          <w:iCs w:val="0"/>
          <w:color w:val="auto"/>
          <w:lang w:eastAsia="en-US"/>
        </w:rPr>
      </w:pPr>
      <w:bookmarkStart w:id="31" w:name="_Toc179449253"/>
      <w:r w:rsidRPr="00C37C8D">
        <w:rPr>
          <w:rFonts w:eastAsia="Times New Roman"/>
          <w:iCs w:val="0"/>
          <w:noProof/>
          <w:color w:val="auto"/>
          <w:lang w:eastAsia="en-US"/>
        </w:rPr>
        <w:lastRenderedPageBreak/>
        <w:drawing>
          <wp:anchor distT="0" distB="0" distL="114300" distR="114300" simplePos="0" relativeHeight="251658242" behindDoc="0" locked="0" layoutInCell="1" allowOverlap="1" wp14:anchorId="7742DB20" wp14:editId="6647485D">
            <wp:simplePos x="0" y="0"/>
            <wp:positionH relativeFrom="margin">
              <wp:align>center</wp:align>
            </wp:positionH>
            <wp:positionV relativeFrom="margin">
              <wp:align>center</wp:align>
            </wp:positionV>
            <wp:extent cx="9722485" cy="3931285"/>
            <wp:effectExtent l="0" t="0" r="0" b="0"/>
            <wp:wrapSquare wrapText="bothSides"/>
            <wp:docPr id="1093095395" name="Picture 2" descr="A diagram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095395" name="Picture 2" descr="A diagram with text and numbers&#10;&#10;Description automatically generated with medium confidence"/>
                    <pic:cNvPicPr>
                      <a:picLocks noChangeAspect="1" noChangeArrowheads="1"/>
                    </pic:cNvPicPr>
                  </pic:nvPicPr>
                  <pic:blipFill rotWithShape="1">
                    <a:blip r:embed="rId25">
                      <a:extLst>
                        <a:ext uri="{28A0092B-C50C-407E-A947-70E740481C1C}">
                          <a14:useLocalDpi xmlns:a14="http://schemas.microsoft.com/office/drawing/2010/main" val="0"/>
                        </a:ext>
                      </a:extLst>
                    </a:blip>
                    <a:srcRect l="2330"/>
                    <a:stretch/>
                  </pic:blipFill>
                  <pic:spPr bwMode="auto">
                    <a:xfrm>
                      <a:off x="0" y="0"/>
                      <a:ext cx="9722485" cy="3931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AF39CFF">
        <w:t>Process Flow Chart</w:t>
      </w:r>
      <w:bookmarkEnd w:id="31"/>
    </w:p>
    <w:p w14:paraId="02C31A2B" w14:textId="2735BB82" w:rsidR="00A878D7" w:rsidRDefault="00A878D7" w:rsidP="00636022">
      <w:pPr>
        <w:sectPr w:rsidR="00A878D7" w:rsidSect="00264C72">
          <w:headerReference w:type="default" r:id="rId26"/>
          <w:footerReference w:type="even" r:id="rId27"/>
          <w:footerReference w:type="default" r:id="rId28"/>
          <w:footerReference w:type="first" r:id="rId29"/>
          <w:pgSz w:w="15840" w:h="12240" w:orient="landscape"/>
          <w:pgMar w:top="720" w:right="720" w:bottom="720" w:left="720" w:header="720" w:footer="864" w:gutter="0"/>
          <w:pgNumType w:start="0" w:chapStyle="9"/>
          <w:cols w:space="720"/>
          <w:titlePg/>
          <w:docGrid w:linePitch="360"/>
        </w:sectPr>
      </w:pPr>
    </w:p>
    <w:p w14:paraId="1A43C865" w14:textId="12CDE7C1" w:rsidR="00DF1874" w:rsidRDefault="0045525D" w:rsidP="00636022">
      <w:pPr>
        <w:pStyle w:val="Heading3"/>
      </w:pPr>
      <w:bookmarkStart w:id="32" w:name="_Toc179449254"/>
      <w:r>
        <w:lastRenderedPageBreak/>
        <w:t>Incentive Tables, Workpaper, Software Tools</w:t>
      </w:r>
      <w:bookmarkEnd w:id="32"/>
    </w:p>
    <w:p w14:paraId="0A0FC6F6" w14:textId="5AEDD4BF" w:rsidR="00636022" w:rsidRPr="00636022" w:rsidRDefault="260533D6" w:rsidP="61227A86">
      <w:pPr>
        <w:rPr>
          <w:rFonts w:asciiTheme="minorHAnsi" w:hAnsiTheme="minorHAnsi"/>
        </w:rPr>
      </w:pPr>
      <w:r>
        <w:t>Customer incentives, when combined with leveraged resources, will be designed to fully</w:t>
      </w:r>
      <w:r w:rsidR="5813DA35">
        <w:t xml:space="preserve"> (for household incomes up to 250% federal poverty guidelines</w:t>
      </w:r>
      <w:r w:rsidR="11ED8D28">
        <w:t xml:space="preserve"> </w:t>
      </w:r>
      <w:r w:rsidR="00603F24">
        <w:t>[</w:t>
      </w:r>
      <w:r w:rsidR="11ED8D28">
        <w:t>FPG</w:t>
      </w:r>
      <w:r w:rsidR="00603F24">
        <w:t>]</w:t>
      </w:r>
      <w:r w:rsidR="5813DA35">
        <w:t>)</w:t>
      </w:r>
      <w:r>
        <w:t xml:space="preserve"> or mostly</w:t>
      </w:r>
      <w:r w:rsidR="326404F4">
        <w:t xml:space="preserve"> (for household incomes above 250% FPG)</w:t>
      </w:r>
      <w:r>
        <w:t xml:space="preserve"> cover the project costs related to building electrification and additional energy efficiency upgrades needed to maintain bill neutrality or generate bill savings, including necessary FTM service upgrades, BTM electrical upgrades, and minimal remediation.</w:t>
      </w:r>
      <w:r w:rsidR="7B4EA84A">
        <w:t xml:space="preserve"> The incentive structure is designed in a way for moderate-income customers, that rewards progressively </w:t>
      </w:r>
      <w:r w:rsidR="06867F0C">
        <w:t>higher</w:t>
      </w:r>
      <w:r w:rsidR="7B4EA84A">
        <w:t xml:space="preserve"> levels of electrification, motivating them to fully electrify their homes. </w:t>
      </w:r>
    </w:p>
    <w:p w14:paraId="69CF7276" w14:textId="4C572AF6" w:rsidR="00636022" w:rsidRPr="00636022" w:rsidRDefault="260533D6" w:rsidP="61227A86">
      <w:pPr>
        <w:rPr>
          <w:rFonts w:asciiTheme="minorHAnsi" w:hAnsiTheme="minorHAnsi"/>
        </w:rPr>
      </w:pPr>
      <w:r>
        <w:t xml:space="preserve">Program incentives will be paid directly to the installation subcontractors in alignment with installed measures and negotiated prices. </w:t>
      </w:r>
      <w:r w:rsidR="1E83786E">
        <w:t>Participants</w:t>
      </w:r>
      <w:r w:rsidR="37CDD9E4">
        <w:t xml:space="preserve"> will be obligated</w:t>
      </w:r>
      <w:r>
        <w:t xml:space="preserve"> to pay out of pocket for </w:t>
      </w:r>
      <w:r w:rsidRPr="61227A86">
        <w:rPr>
          <w:rFonts w:asciiTheme="minorHAnsi" w:hAnsiTheme="minorHAnsi"/>
        </w:rPr>
        <w:t xml:space="preserve">project costs not covered by Program incentives and leveraged resources. </w:t>
      </w:r>
      <w:r w:rsidR="00E1187C" w:rsidRPr="61227A86">
        <w:rPr>
          <w:rFonts w:asciiTheme="minorHAnsi" w:hAnsiTheme="minorHAnsi"/>
        </w:rPr>
        <w:t>In the case of a property owner-tenant relationship, the property owner is responsible for the co-pay.</w:t>
      </w:r>
    </w:p>
    <w:p w14:paraId="4048A4BB" w14:textId="20A769CB" w:rsidR="00636022" w:rsidRPr="00636022" w:rsidRDefault="522866A1" w:rsidP="00636022">
      <w:pPr>
        <w:rPr>
          <w:rFonts w:asciiTheme="minorHAnsi" w:hAnsiTheme="minorHAnsi"/>
          <w:lang w:eastAsia="en-US"/>
        </w:rPr>
      </w:pPr>
      <w:r w:rsidRPr="3343E086">
        <w:rPr>
          <w:rFonts w:asciiTheme="minorHAnsi" w:hAnsiTheme="minorHAnsi"/>
          <w:lang w:eastAsia="en-US"/>
        </w:rPr>
        <w:t>Program funding will be supplemented by leveraged resources to minimize direct Program costs and use of ratepayer-funded sources. Leveraged resources will be prioritized as follows:</w:t>
      </w:r>
    </w:p>
    <w:p w14:paraId="3887B8C7" w14:textId="744D00F6" w:rsidR="44EA11AC" w:rsidRDefault="44EA11AC" w:rsidP="3343E086">
      <w:pPr>
        <w:pStyle w:val="Bullets"/>
        <w:numPr>
          <w:ilvl w:val="0"/>
          <w:numId w:val="0"/>
        </w:numPr>
        <w:rPr>
          <w:rFonts w:asciiTheme="minorHAnsi" w:hAnsiTheme="minorHAnsi"/>
          <w:lang w:eastAsia="en-US"/>
        </w:rPr>
      </w:pPr>
      <w:r>
        <w:t>Local and Regional Programs</w:t>
      </w:r>
    </w:p>
    <w:p w14:paraId="537895BE" w14:textId="611BF8CB" w:rsidR="44EA11AC" w:rsidRDefault="44EA11AC" w:rsidP="00CC2B29">
      <w:pPr>
        <w:pStyle w:val="Bullets"/>
        <w:numPr>
          <w:ilvl w:val="1"/>
          <w:numId w:val="2"/>
        </w:numPr>
      </w:pPr>
      <w:r w:rsidRPr="3343E086">
        <w:t>Programs that can successfully be layered together will be identified and leveraged to maximize customer benefit.</w:t>
      </w:r>
    </w:p>
    <w:p w14:paraId="4EF303F0" w14:textId="313A04FA" w:rsidR="44EA11AC" w:rsidRDefault="44EA11AC" w:rsidP="3343E086">
      <w:pPr>
        <w:pStyle w:val="Bullets"/>
        <w:numPr>
          <w:ilvl w:val="0"/>
          <w:numId w:val="0"/>
        </w:numPr>
      </w:pPr>
      <w:r w:rsidRPr="3343E086">
        <w:t>TECH Clean California</w:t>
      </w:r>
    </w:p>
    <w:p w14:paraId="21FFE8FB" w14:textId="576F0D7D" w:rsidR="44EA11AC" w:rsidRDefault="44EA11AC" w:rsidP="00CC2B29">
      <w:pPr>
        <w:pStyle w:val="Bullets"/>
        <w:numPr>
          <w:ilvl w:val="1"/>
          <w:numId w:val="2"/>
        </w:numPr>
      </w:pPr>
      <w:r w:rsidRPr="3343E086">
        <w:t>The TECH program will, to the extent possible, cover behind-the-meter electric system upgrades, heat pump-based HVAC not covered by local and regional programs, and domestic hot water electrification costs for residential and multifamily projects.</w:t>
      </w:r>
    </w:p>
    <w:p w14:paraId="098A6F4B" w14:textId="237B39BD" w:rsidR="44EA11AC" w:rsidRDefault="44EA11AC" w:rsidP="3343E086">
      <w:pPr>
        <w:pStyle w:val="Bullets"/>
        <w:numPr>
          <w:ilvl w:val="0"/>
          <w:numId w:val="0"/>
        </w:numPr>
      </w:pPr>
      <w:r w:rsidRPr="3343E086">
        <w:t>Inflation Reduction Act (IRA)/Equitable Building Decarbonization Programs</w:t>
      </w:r>
    </w:p>
    <w:p w14:paraId="5AFDC5BE" w14:textId="183D7DF3" w:rsidR="44EA11AC" w:rsidRDefault="44EA11AC" w:rsidP="00CC2B29">
      <w:pPr>
        <w:pStyle w:val="Bullets"/>
        <w:numPr>
          <w:ilvl w:val="1"/>
          <w:numId w:val="2"/>
        </w:numPr>
      </w:pPr>
      <w:r w:rsidRPr="3343E086">
        <w:t>As eligibility aligns, the federal IRA and California’s Equitable Building Decarbonization programs will be used for residential projects to acquire rebates and tax credits for residents, improving project cost-effectiveness.</w:t>
      </w:r>
    </w:p>
    <w:p w14:paraId="06EC419E" w14:textId="724503CE" w:rsidR="44EA11AC" w:rsidRDefault="44EA11AC" w:rsidP="3343E086">
      <w:pPr>
        <w:pStyle w:val="Bullets"/>
        <w:numPr>
          <w:ilvl w:val="0"/>
          <w:numId w:val="0"/>
        </w:numPr>
      </w:pPr>
      <w:r w:rsidRPr="3343E086">
        <w:t>Ratepayer Programs</w:t>
      </w:r>
    </w:p>
    <w:p w14:paraId="59351031" w14:textId="5F50377E" w:rsidR="44EA11AC" w:rsidRDefault="44EA11AC" w:rsidP="00CC2B29">
      <w:pPr>
        <w:pStyle w:val="Bullets"/>
        <w:numPr>
          <w:ilvl w:val="1"/>
          <w:numId w:val="2"/>
        </w:numPr>
      </w:pPr>
      <w:r w:rsidRPr="3343E086">
        <w:t>Ratepayer programs will be used to the extent possible. For example, where the customer is eligible, the ESA program will address remediation and energy efficiency measure upgrades applicable to the residential premises.</w:t>
      </w:r>
    </w:p>
    <w:p w14:paraId="7ADED94C" w14:textId="01771FE0" w:rsidR="44EA11AC" w:rsidRDefault="44EA11AC" w:rsidP="3343E086">
      <w:pPr>
        <w:pStyle w:val="Bullets"/>
        <w:numPr>
          <w:ilvl w:val="0"/>
          <w:numId w:val="0"/>
        </w:numPr>
      </w:pPr>
      <w:r w:rsidRPr="3343E086">
        <w:t>LIWP/LIHEAP</w:t>
      </w:r>
    </w:p>
    <w:p w14:paraId="724CBB71" w14:textId="44DE9EFD" w:rsidR="44EA11AC" w:rsidRDefault="44EA11AC" w:rsidP="00CC2B29">
      <w:pPr>
        <w:pStyle w:val="Bullets"/>
        <w:numPr>
          <w:ilvl w:val="1"/>
          <w:numId w:val="2"/>
        </w:numPr>
      </w:pPr>
      <w:r w:rsidRPr="3343E086">
        <w:lastRenderedPageBreak/>
        <w:t>These federal and state-sponsored programs to install EE and solar measures will be considered and leveraged to maximize customer benefit in conjunction with programs like ESA.</w:t>
      </w:r>
    </w:p>
    <w:p w14:paraId="419D4A51" w14:textId="0D9B54B9" w:rsidR="0B435C2D" w:rsidRDefault="0B435C2D" w:rsidP="3343E086">
      <w:pPr>
        <w:pStyle w:val="Bullets"/>
        <w:numPr>
          <w:ilvl w:val="0"/>
          <w:numId w:val="0"/>
        </w:numPr>
        <w:ind w:left="288" w:hanging="288"/>
      </w:pPr>
      <w:proofErr w:type="spellStart"/>
      <w:r w:rsidRPr="3343E086">
        <w:t>EmPower</w:t>
      </w:r>
      <w:proofErr w:type="spellEnd"/>
      <w:r w:rsidRPr="3343E086">
        <w:t xml:space="preserve"> My Home</w:t>
      </w:r>
    </w:p>
    <w:p w14:paraId="44825A79" w14:textId="00AEA574" w:rsidR="44EA11AC" w:rsidRDefault="44EA11AC" w:rsidP="00CC2B29">
      <w:pPr>
        <w:pStyle w:val="Bullets"/>
        <w:numPr>
          <w:ilvl w:val="1"/>
          <w:numId w:val="2"/>
        </w:numPr>
      </w:pPr>
      <w:r w:rsidRPr="3343E086">
        <w:t xml:space="preserve">Any project costs related to electrification and energy efficiency measures not fully covered by the leveraged programs above will use </w:t>
      </w:r>
      <w:proofErr w:type="spellStart"/>
      <w:r w:rsidRPr="3343E086">
        <w:t>E</w:t>
      </w:r>
      <w:r w:rsidR="0362AFFB" w:rsidRPr="3343E086">
        <w:t>mPower</w:t>
      </w:r>
      <w:proofErr w:type="spellEnd"/>
      <w:r w:rsidR="0362AFFB" w:rsidRPr="3343E086">
        <w:t xml:space="preserve"> My Home </w:t>
      </w:r>
      <w:r w:rsidRPr="3343E086">
        <w:t>funds to offset some or all remaining measure costs.</w:t>
      </w:r>
    </w:p>
    <w:p w14:paraId="273BFAB8" w14:textId="77777777" w:rsidR="00636022" w:rsidRPr="00636022" w:rsidRDefault="00636022" w:rsidP="00636022">
      <w:pPr>
        <w:pStyle w:val="BalloonText"/>
        <w:rPr>
          <w:rFonts w:asciiTheme="minorHAnsi" w:hAnsiTheme="minorHAnsi"/>
          <w:lang w:eastAsia="en-US"/>
        </w:rPr>
      </w:pPr>
    </w:p>
    <w:p w14:paraId="13B89A90" w14:textId="0B6BC831" w:rsidR="00636022" w:rsidRDefault="522866A1" w:rsidP="3343E086">
      <w:pPr>
        <w:rPr>
          <w:rFonts w:asciiTheme="minorHAnsi" w:hAnsiTheme="minorHAnsi"/>
          <w:lang w:eastAsia="en-US"/>
        </w:rPr>
      </w:pPr>
      <w:r w:rsidRPr="3343E086">
        <w:rPr>
          <w:rFonts w:asciiTheme="minorHAnsi" w:hAnsiTheme="minorHAnsi"/>
          <w:lang w:eastAsia="en-US"/>
        </w:rPr>
        <w:t xml:space="preserve">To the extent additional leveraging opportunities become available, these will be included to minimize costs upon PG&amp;E approval. </w:t>
      </w:r>
      <w:r>
        <w:t xml:space="preserve"> </w:t>
      </w:r>
    </w:p>
    <w:p w14:paraId="2C0E2F26" w14:textId="2F0D5756" w:rsidR="00636022" w:rsidRDefault="522866A1" w:rsidP="00636022">
      <w:r>
        <w:t xml:space="preserve">Once a project is fully installed, the Implementer will submit the completed Project documentation to PG&amp;E for review, approval, and payment, and the Program will fulfill any remaining obligations under the incentive agreements. </w:t>
      </w:r>
    </w:p>
    <w:p w14:paraId="3484E845" w14:textId="29836DC8" w:rsidR="00636022" w:rsidRDefault="00301BF2" w:rsidP="00301BF2">
      <w:pPr>
        <w:pStyle w:val="Heading4"/>
      </w:pPr>
      <w:r>
        <w:t>Measure List</w:t>
      </w:r>
    </w:p>
    <w:p w14:paraId="7D646560" w14:textId="0749D7DB" w:rsidR="00EF0B56" w:rsidRDefault="080864B4" w:rsidP="00636022">
      <w:r>
        <w:t xml:space="preserve">The following table </w:t>
      </w:r>
      <w:r w:rsidR="6F496C69">
        <w:t xml:space="preserve">lists the electrification measures that </w:t>
      </w:r>
      <w:proofErr w:type="spellStart"/>
      <w:r w:rsidR="3E8E7FAC">
        <w:t>EmPower</w:t>
      </w:r>
      <w:proofErr w:type="spellEnd"/>
      <w:r w:rsidR="3E8E7FAC">
        <w:t xml:space="preserve"> My Home </w:t>
      </w:r>
      <w:r w:rsidR="6F496C69">
        <w:t>initially intends to offer for customers and an initial list of energy efficiency measures to support the Program’s efforts to provide bill savings or bill neutrality.</w:t>
      </w:r>
    </w:p>
    <w:p w14:paraId="71F7A683" w14:textId="38ECA270" w:rsidR="00EF0B56" w:rsidRDefault="00EF0B56" w:rsidP="00636022">
      <w:r>
        <w:t>The Program will offer measures based on active or expired deemed measure packages. The Implementer will request written approval from PG&amp;E before offering additional measures not listed</w:t>
      </w:r>
      <w:r w:rsidR="003F6995">
        <w:t xml:space="preserve"> in the table</w:t>
      </w:r>
      <w:r>
        <w:t>. The Program will provide coordination support for additional measures offered through leveraged programs, which will be defined in the PMP along with their corresponding incentives.</w:t>
      </w:r>
    </w:p>
    <w:tbl>
      <w:tblPr>
        <w:tblStyle w:val="Nexanttable"/>
        <w:tblW w:w="9848" w:type="dxa"/>
        <w:tblLook w:val="04A0" w:firstRow="1" w:lastRow="0" w:firstColumn="1" w:lastColumn="0" w:noHBand="0" w:noVBand="1"/>
      </w:tblPr>
      <w:tblGrid>
        <w:gridCol w:w="4201"/>
        <w:gridCol w:w="5647"/>
      </w:tblGrid>
      <w:tr w:rsidR="000F7682" w:rsidRPr="00552BBA" w14:paraId="7FA47DA4" w14:textId="77777777" w:rsidTr="59C01C4A">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noWrap/>
            <w:hideMark/>
          </w:tcPr>
          <w:p w14:paraId="48F962B8" w14:textId="778A7BA2" w:rsidR="00552BBA" w:rsidRPr="00855034" w:rsidRDefault="00552BBA" w:rsidP="00855034">
            <w:pPr>
              <w:rPr>
                <w:color w:val="FFFFFF" w:themeColor="background1"/>
              </w:rPr>
            </w:pPr>
            <w:r w:rsidRPr="00855034">
              <w:rPr>
                <w:color w:val="FFFFFF" w:themeColor="background1"/>
              </w:rPr>
              <w:t>MEASURE NAME</w:t>
            </w:r>
          </w:p>
        </w:tc>
        <w:tc>
          <w:tcPr>
            <w:tcW w:w="5647" w:type="dxa"/>
            <w:tcBorders>
              <w:top w:val="single" w:sz="4" w:space="0" w:color="auto"/>
              <w:left w:val="single" w:sz="4" w:space="0" w:color="auto"/>
              <w:bottom w:val="single" w:sz="4" w:space="0" w:color="auto"/>
              <w:right w:val="single" w:sz="4" w:space="0" w:color="auto"/>
            </w:tcBorders>
            <w:noWrap/>
            <w:hideMark/>
          </w:tcPr>
          <w:p w14:paraId="224D0423" w14:textId="16B5E6D9" w:rsidR="00552BBA" w:rsidRPr="00407593" w:rsidRDefault="00552BBA" w:rsidP="00855034">
            <w:pPr>
              <w:cnfStyle w:val="100000000000" w:firstRow="1" w:lastRow="0" w:firstColumn="0" w:lastColumn="0" w:oddVBand="0" w:evenVBand="0" w:oddHBand="0" w:evenHBand="0" w:firstRowFirstColumn="0" w:firstRowLastColumn="0" w:lastRowFirstColumn="0" w:lastRowLastColumn="0"/>
              <w:rPr>
                <w:b w:val="0"/>
                <w:color w:val="FFFFFF" w:themeColor="background1"/>
              </w:rPr>
            </w:pPr>
            <w:r w:rsidRPr="00855034">
              <w:rPr>
                <w:color w:val="FFFFFF" w:themeColor="background1"/>
              </w:rPr>
              <w:t>MEASURE DESCRIPTION</w:t>
            </w:r>
          </w:p>
        </w:tc>
      </w:tr>
      <w:tr w:rsidR="3343E086" w14:paraId="3F9247D3" w14:textId="77777777" w:rsidTr="59C01C4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01C47440" w14:textId="38C701E8" w:rsidR="2C27CF94" w:rsidRDefault="6E356B27" w:rsidP="61227A86">
            <w:pPr>
              <w:jc w:val="left"/>
            </w:pPr>
            <w:r w:rsidRPr="61227A86">
              <w:t>Ceiling Insulation, Residential</w:t>
            </w:r>
          </w:p>
        </w:tc>
        <w:tc>
          <w:tcPr>
            <w:tcW w:w="5647" w:type="dxa"/>
            <w:tcBorders>
              <w:top w:val="single" w:sz="4" w:space="0" w:color="auto"/>
              <w:left w:val="single" w:sz="4" w:space="0" w:color="auto"/>
              <w:bottom w:val="single" w:sz="4" w:space="0" w:color="auto"/>
              <w:right w:val="single" w:sz="4" w:space="0" w:color="auto"/>
            </w:tcBorders>
          </w:tcPr>
          <w:p w14:paraId="2BC693EB" w14:textId="70BA0132" w:rsidR="3343E086" w:rsidRDefault="3343E086" w:rsidP="3343E086">
            <w:pPr>
              <w:cnfStyle w:val="000000100000" w:firstRow="0" w:lastRow="0" w:firstColumn="0" w:lastColumn="0" w:oddVBand="0" w:evenVBand="0" w:oddHBand="1" w:evenHBand="0" w:firstRowFirstColumn="0" w:firstRowLastColumn="0" w:lastRowFirstColumn="0" w:lastRowLastColumn="0"/>
            </w:pPr>
            <w:r>
              <w:t>Attic - add up to R-60 batts</w:t>
            </w:r>
          </w:p>
        </w:tc>
      </w:tr>
      <w:tr w:rsidR="000F7682" w:rsidRPr="00552BBA" w14:paraId="0F299AA3" w14:textId="77777777" w:rsidTr="59C01C4A">
        <w:trPr>
          <w:trHeight w:val="91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023E826E" w14:textId="00B8A4B4" w:rsidR="3343E086" w:rsidRDefault="3343E086" w:rsidP="3343E086">
            <w:r w:rsidRPr="3343E086">
              <w:t>Ceiling Insulation, Residential</w:t>
            </w:r>
          </w:p>
        </w:tc>
        <w:tc>
          <w:tcPr>
            <w:tcW w:w="5647" w:type="dxa"/>
            <w:tcBorders>
              <w:top w:val="single" w:sz="4" w:space="0" w:color="auto"/>
              <w:left w:val="single" w:sz="4" w:space="0" w:color="auto"/>
              <w:bottom w:val="single" w:sz="4" w:space="0" w:color="auto"/>
              <w:right w:val="single" w:sz="4" w:space="0" w:color="auto"/>
            </w:tcBorders>
            <w:hideMark/>
          </w:tcPr>
          <w:p w14:paraId="13B394CB" w14:textId="72AD7D51" w:rsidR="3343E086" w:rsidRDefault="3343E086" w:rsidP="3343E086">
            <w:pPr>
              <w:cnfStyle w:val="000000000000" w:firstRow="0" w:lastRow="0" w:firstColumn="0" w:lastColumn="0" w:oddVBand="0" w:evenVBand="0" w:oddHBand="0" w:evenHBand="0" w:firstRowFirstColumn="0" w:firstRowLastColumn="0" w:lastRowFirstColumn="0" w:lastRowLastColumn="0"/>
            </w:pPr>
            <w:r>
              <w:t>Attic Insulation - Mineral Fiber Loose Fill - R38</w:t>
            </w:r>
          </w:p>
        </w:tc>
      </w:tr>
      <w:tr w:rsidR="3343E086" w14:paraId="7531992F" w14:textId="77777777" w:rsidTr="59C01C4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790BE2D1" w14:textId="1DBCD9BC" w:rsidR="3343E086" w:rsidRDefault="3343E086" w:rsidP="3343E086">
            <w:r w:rsidRPr="3343E086">
              <w:t>Ceiling Insulation, Residential</w:t>
            </w:r>
          </w:p>
        </w:tc>
        <w:tc>
          <w:tcPr>
            <w:tcW w:w="5647" w:type="dxa"/>
            <w:tcBorders>
              <w:top w:val="single" w:sz="4" w:space="0" w:color="auto"/>
              <w:left w:val="single" w:sz="4" w:space="0" w:color="auto"/>
              <w:bottom w:val="single" w:sz="4" w:space="0" w:color="auto"/>
              <w:right w:val="single" w:sz="4" w:space="0" w:color="auto"/>
            </w:tcBorders>
            <w:hideMark/>
          </w:tcPr>
          <w:p w14:paraId="4701E125" w14:textId="289EA3A2" w:rsidR="3343E086" w:rsidRDefault="3343E086" w:rsidP="3343E086">
            <w:pPr>
              <w:cnfStyle w:val="000000100000" w:firstRow="0" w:lastRow="0" w:firstColumn="0" w:lastColumn="0" w:oddVBand="0" w:evenVBand="0" w:oddHBand="1" w:evenHBand="0" w:firstRowFirstColumn="0" w:firstRowLastColumn="0" w:lastRowFirstColumn="0" w:lastRowLastColumn="0"/>
            </w:pPr>
            <w:r>
              <w:t>Remove Existing Attic Insulation (required for new insulation &gt;R38)</w:t>
            </w:r>
          </w:p>
        </w:tc>
      </w:tr>
      <w:tr w:rsidR="00CC5617" w:rsidRPr="00552BBA" w14:paraId="653FE6CA" w14:textId="77777777" w:rsidTr="59C01C4A">
        <w:trPr>
          <w:trHeight w:val="46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1E6E3867" w14:textId="4E4A7EA1" w:rsidR="3343E086" w:rsidRDefault="3343E086" w:rsidP="3343E086">
            <w:r w:rsidRPr="3343E086">
              <w:t>Wall Insulation, Residential</w:t>
            </w:r>
          </w:p>
        </w:tc>
        <w:tc>
          <w:tcPr>
            <w:tcW w:w="5647" w:type="dxa"/>
            <w:tcBorders>
              <w:top w:val="single" w:sz="4" w:space="0" w:color="auto"/>
              <w:left w:val="single" w:sz="4" w:space="0" w:color="auto"/>
              <w:bottom w:val="single" w:sz="4" w:space="0" w:color="auto"/>
              <w:right w:val="single" w:sz="4" w:space="0" w:color="auto"/>
            </w:tcBorders>
            <w:hideMark/>
          </w:tcPr>
          <w:p w14:paraId="5B7C3662" w14:textId="66029B1C" w:rsidR="3343E086" w:rsidRDefault="3343E086" w:rsidP="3343E086">
            <w:pPr>
              <w:cnfStyle w:val="000000000000" w:firstRow="0" w:lastRow="0" w:firstColumn="0" w:lastColumn="0" w:oddVBand="0" w:evenVBand="0" w:oddHBand="0" w:evenHBand="0" w:firstRowFirstColumn="0" w:firstRowLastColumn="0" w:lastRowFirstColumn="0" w:lastRowLastColumn="0"/>
            </w:pPr>
            <w:r>
              <w:t>Residential wall blow-in R-0 to R-13 insulation</w:t>
            </w:r>
          </w:p>
        </w:tc>
      </w:tr>
      <w:tr w:rsidR="000F7682" w:rsidRPr="00552BBA" w14:paraId="0F6A83CD" w14:textId="77777777" w:rsidTr="59C01C4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6C923DE9" w14:textId="2BE1925D" w:rsidR="3343E086" w:rsidRDefault="3343E086" w:rsidP="3343E086">
            <w:r w:rsidRPr="3343E086">
              <w:t>LED Lamps: Type B Tubes</w:t>
            </w:r>
          </w:p>
        </w:tc>
        <w:tc>
          <w:tcPr>
            <w:tcW w:w="5647" w:type="dxa"/>
            <w:tcBorders>
              <w:top w:val="single" w:sz="4" w:space="0" w:color="auto"/>
              <w:left w:val="single" w:sz="4" w:space="0" w:color="auto"/>
              <w:bottom w:val="single" w:sz="4" w:space="0" w:color="auto"/>
              <w:right w:val="single" w:sz="4" w:space="0" w:color="auto"/>
            </w:tcBorders>
            <w:hideMark/>
          </w:tcPr>
          <w:p w14:paraId="6DB11BF5" w14:textId="79507F0B" w:rsidR="3343E086" w:rsidRDefault="394DA31D" w:rsidP="3343E086">
            <w:pPr>
              <w:cnfStyle w:val="000000100000" w:firstRow="0" w:lastRow="0" w:firstColumn="0" w:lastColumn="0" w:oddVBand="0" w:evenVBand="0" w:oddHBand="1" w:evenHBand="0" w:firstRowFirstColumn="0" w:firstRowLastColumn="0" w:lastRowFirstColumn="0" w:lastRowLastColumn="0"/>
            </w:pPr>
            <w:r>
              <w:t xml:space="preserve"> </w:t>
            </w:r>
            <w:r w:rsidR="008B0022">
              <w:t>Tub</w:t>
            </w:r>
            <w:r w:rsidR="007B374D">
              <w:t xml:space="preserve">ular LED </w:t>
            </w:r>
            <w:r w:rsidR="00223592">
              <w:t>retrofits</w:t>
            </w:r>
          </w:p>
        </w:tc>
      </w:tr>
      <w:tr w:rsidR="00CC5617" w:rsidRPr="00552BBA" w14:paraId="3A456667" w14:textId="77777777" w:rsidTr="59C01C4A">
        <w:trPr>
          <w:trHeight w:val="91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2158DFDA" w14:textId="4F7D3C05" w:rsidR="3343E086" w:rsidRDefault="3343E086" w:rsidP="3343E086">
            <w:r w:rsidRPr="3343E086">
              <w:lastRenderedPageBreak/>
              <w:t>LED Lamps: Type C Tubes</w:t>
            </w:r>
          </w:p>
        </w:tc>
        <w:tc>
          <w:tcPr>
            <w:tcW w:w="5647" w:type="dxa"/>
            <w:tcBorders>
              <w:top w:val="single" w:sz="4" w:space="0" w:color="auto"/>
              <w:left w:val="single" w:sz="4" w:space="0" w:color="auto"/>
              <w:bottom w:val="single" w:sz="4" w:space="0" w:color="auto"/>
              <w:right w:val="single" w:sz="4" w:space="0" w:color="auto"/>
            </w:tcBorders>
            <w:hideMark/>
          </w:tcPr>
          <w:p w14:paraId="12318C7B" w14:textId="70E93DEC" w:rsidR="3343E086" w:rsidRDefault="3343E086" w:rsidP="3343E086">
            <w:pPr>
              <w:cnfStyle w:val="000000000000" w:firstRow="0" w:lastRow="0" w:firstColumn="0" w:lastColumn="0" w:oddVBand="0" w:evenVBand="0" w:oddHBand="0" w:evenHBand="0" w:firstRowFirstColumn="0" w:firstRowLastColumn="0" w:lastRowFirstColumn="0" w:lastRowLastColumn="0"/>
            </w:pPr>
            <w:r>
              <w:t>2-lamp Fixture</w:t>
            </w:r>
          </w:p>
        </w:tc>
      </w:tr>
      <w:tr w:rsidR="000F7682" w:rsidRPr="00552BBA" w14:paraId="580DEACD" w14:textId="77777777" w:rsidTr="59C01C4A">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5D461D6D" w14:textId="0CC374EF" w:rsidR="3343E086" w:rsidRDefault="3343E086" w:rsidP="3343E086">
            <w:r w:rsidRPr="3343E086">
              <w:t>LED Lamps: Type C Tubes</w:t>
            </w:r>
          </w:p>
        </w:tc>
        <w:tc>
          <w:tcPr>
            <w:tcW w:w="5647" w:type="dxa"/>
            <w:tcBorders>
              <w:top w:val="single" w:sz="4" w:space="0" w:color="auto"/>
              <w:left w:val="single" w:sz="4" w:space="0" w:color="auto"/>
              <w:bottom w:val="single" w:sz="4" w:space="0" w:color="auto"/>
              <w:right w:val="single" w:sz="4" w:space="0" w:color="auto"/>
            </w:tcBorders>
            <w:hideMark/>
          </w:tcPr>
          <w:p w14:paraId="762655A8" w14:textId="73C6CBF0" w:rsidR="3343E086" w:rsidRDefault="3343E086" w:rsidP="3343E086">
            <w:pPr>
              <w:cnfStyle w:val="000000100000" w:firstRow="0" w:lastRow="0" w:firstColumn="0" w:lastColumn="0" w:oddVBand="0" w:evenVBand="0" w:oddHBand="1" w:evenHBand="0" w:firstRowFirstColumn="0" w:firstRowLastColumn="0" w:lastRowFirstColumn="0" w:lastRowLastColumn="0"/>
            </w:pPr>
            <w:r>
              <w:t>3-lamp Fixture</w:t>
            </w:r>
          </w:p>
        </w:tc>
      </w:tr>
      <w:tr w:rsidR="00CC5617" w:rsidRPr="00552BBA" w14:paraId="2C3473E5" w14:textId="77777777" w:rsidTr="59C01C4A">
        <w:trPr>
          <w:trHeight w:val="91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63DDDCBC" w14:textId="2D77EEF8" w:rsidR="3343E086" w:rsidRDefault="3343E086" w:rsidP="3343E086">
            <w:r w:rsidRPr="3343E086">
              <w:t>LED Lamps: Type C Tubes</w:t>
            </w:r>
          </w:p>
        </w:tc>
        <w:tc>
          <w:tcPr>
            <w:tcW w:w="5647" w:type="dxa"/>
            <w:tcBorders>
              <w:top w:val="single" w:sz="4" w:space="0" w:color="auto"/>
              <w:left w:val="single" w:sz="4" w:space="0" w:color="auto"/>
              <w:bottom w:val="single" w:sz="4" w:space="0" w:color="auto"/>
              <w:right w:val="single" w:sz="4" w:space="0" w:color="auto"/>
            </w:tcBorders>
            <w:hideMark/>
          </w:tcPr>
          <w:p w14:paraId="14EF95A2" w14:textId="61A84BC6" w:rsidR="3343E086" w:rsidRDefault="3343E086" w:rsidP="3343E086">
            <w:pPr>
              <w:cnfStyle w:val="000000000000" w:firstRow="0" w:lastRow="0" w:firstColumn="0" w:lastColumn="0" w:oddVBand="0" w:evenVBand="0" w:oddHBand="0" w:evenHBand="0" w:firstRowFirstColumn="0" w:firstRowLastColumn="0" w:lastRowFirstColumn="0" w:lastRowLastColumn="0"/>
            </w:pPr>
            <w:r>
              <w:t>4-lamp Fixture</w:t>
            </w:r>
          </w:p>
        </w:tc>
      </w:tr>
      <w:tr w:rsidR="000F7682" w:rsidRPr="00552BBA" w14:paraId="771FE421" w14:textId="77777777" w:rsidTr="59C01C4A">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3EF92F81" w14:textId="370E8886" w:rsidR="3343E086" w:rsidRDefault="3343E086" w:rsidP="3343E086">
            <w:r w:rsidRPr="3343E086">
              <w:t>HPWH Fuel Substitution - Residential</w:t>
            </w:r>
          </w:p>
        </w:tc>
        <w:tc>
          <w:tcPr>
            <w:tcW w:w="5647" w:type="dxa"/>
            <w:tcBorders>
              <w:top w:val="single" w:sz="4" w:space="0" w:color="auto"/>
              <w:left w:val="single" w:sz="4" w:space="0" w:color="auto"/>
              <w:bottom w:val="single" w:sz="4" w:space="0" w:color="auto"/>
              <w:right w:val="single" w:sz="4" w:space="0" w:color="auto"/>
            </w:tcBorders>
            <w:hideMark/>
          </w:tcPr>
          <w:p w14:paraId="69113643" w14:textId="20A3E442"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50-gallon HPWH with Uniform Energy Factor (UEF) of 3.75 </w:t>
            </w:r>
          </w:p>
        </w:tc>
      </w:tr>
      <w:tr w:rsidR="00CC5617" w:rsidRPr="00552BBA" w14:paraId="79FFFEB2" w14:textId="77777777" w:rsidTr="59C01C4A">
        <w:trPr>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23AA5180" w14:textId="6E36442A" w:rsidR="3343E086" w:rsidRDefault="3343E086" w:rsidP="3343E086">
            <w:r w:rsidRPr="3343E086">
              <w:t>HPWH Fuel Substitution - Residential</w:t>
            </w:r>
          </w:p>
        </w:tc>
        <w:tc>
          <w:tcPr>
            <w:tcW w:w="5647" w:type="dxa"/>
            <w:tcBorders>
              <w:top w:val="single" w:sz="4" w:space="0" w:color="auto"/>
              <w:left w:val="single" w:sz="4" w:space="0" w:color="auto"/>
              <w:bottom w:val="single" w:sz="4" w:space="0" w:color="auto"/>
              <w:right w:val="single" w:sz="4" w:space="0" w:color="auto"/>
            </w:tcBorders>
            <w:hideMark/>
          </w:tcPr>
          <w:p w14:paraId="21448C68" w14:textId="4A2A467F"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65-gallon HPWH with UEF of 3.75 </w:t>
            </w:r>
          </w:p>
        </w:tc>
      </w:tr>
      <w:tr w:rsidR="000F7682" w:rsidRPr="00552BBA" w14:paraId="7541B39F" w14:textId="77777777" w:rsidTr="59C01C4A">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7816D52D" w14:textId="6E6C3F8D" w:rsidR="3343E086" w:rsidRDefault="3343E086" w:rsidP="3343E086">
            <w:r w:rsidRPr="3343E086">
              <w:t>HPWH Fuel Substitution - Residential</w:t>
            </w:r>
          </w:p>
        </w:tc>
        <w:tc>
          <w:tcPr>
            <w:tcW w:w="5647" w:type="dxa"/>
            <w:tcBorders>
              <w:top w:val="single" w:sz="4" w:space="0" w:color="auto"/>
              <w:left w:val="single" w:sz="4" w:space="0" w:color="auto"/>
              <w:bottom w:val="single" w:sz="4" w:space="0" w:color="auto"/>
              <w:right w:val="single" w:sz="4" w:space="0" w:color="auto"/>
            </w:tcBorders>
            <w:hideMark/>
          </w:tcPr>
          <w:p w14:paraId="081B4DA3" w14:textId="257817AE"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75-gallon HPWH with UEF of 3.75 </w:t>
            </w:r>
          </w:p>
        </w:tc>
      </w:tr>
      <w:tr w:rsidR="00CC5617" w:rsidRPr="00552BBA" w14:paraId="604374BD" w14:textId="77777777" w:rsidTr="59C01C4A">
        <w:trPr>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3A5E9CE5" w14:textId="47D163BF" w:rsidR="3343E086" w:rsidRDefault="3343E086" w:rsidP="3343E086">
            <w:r w:rsidRPr="3343E086">
              <w:t>HPWH, Electric WH to HPWH - Residential</w:t>
            </w:r>
          </w:p>
        </w:tc>
        <w:tc>
          <w:tcPr>
            <w:tcW w:w="5647" w:type="dxa"/>
            <w:tcBorders>
              <w:top w:val="single" w:sz="4" w:space="0" w:color="auto"/>
              <w:left w:val="single" w:sz="4" w:space="0" w:color="auto"/>
              <w:bottom w:val="single" w:sz="4" w:space="0" w:color="auto"/>
              <w:right w:val="single" w:sz="4" w:space="0" w:color="auto"/>
            </w:tcBorders>
            <w:hideMark/>
          </w:tcPr>
          <w:p w14:paraId="32821D43" w14:textId="7F69E258"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50-gallon HPWH with Uniform Energy Factor (UEF) of 3.75 </w:t>
            </w:r>
          </w:p>
        </w:tc>
      </w:tr>
      <w:tr w:rsidR="000F7682" w:rsidRPr="00552BBA" w14:paraId="0B5F4FBA" w14:textId="77777777" w:rsidTr="59C01C4A">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45A870C1" w14:textId="3CE54C06" w:rsidR="3343E086" w:rsidRDefault="3343E086" w:rsidP="3343E086">
            <w:r w:rsidRPr="3343E086">
              <w:t>Smart Thermostats - Residential</w:t>
            </w:r>
          </w:p>
        </w:tc>
        <w:tc>
          <w:tcPr>
            <w:tcW w:w="5647" w:type="dxa"/>
            <w:tcBorders>
              <w:top w:val="single" w:sz="4" w:space="0" w:color="auto"/>
              <w:left w:val="single" w:sz="4" w:space="0" w:color="auto"/>
              <w:bottom w:val="single" w:sz="4" w:space="0" w:color="auto"/>
              <w:right w:val="single" w:sz="4" w:space="0" w:color="auto"/>
            </w:tcBorders>
            <w:hideMark/>
          </w:tcPr>
          <w:p w14:paraId="049B0D2E" w14:textId="67058A4A" w:rsidR="3343E086" w:rsidRDefault="3343E086" w:rsidP="3343E086">
            <w:pPr>
              <w:cnfStyle w:val="000000100000" w:firstRow="0" w:lastRow="0" w:firstColumn="0" w:lastColumn="0" w:oddVBand="0" w:evenVBand="0" w:oddHBand="1" w:evenHBand="0" w:firstRowFirstColumn="0" w:firstRowLastColumn="0" w:lastRowFirstColumn="0" w:lastRowLastColumn="0"/>
            </w:pPr>
            <w:r>
              <w:t>Measure only applicable to primary heating systems gas furnaces and heat pumps</w:t>
            </w:r>
            <w:r>
              <w:br/>
              <w:t xml:space="preserve"> Not applicable for </w:t>
            </w:r>
            <w:proofErr w:type="spellStart"/>
            <w:r>
              <w:t>elec</w:t>
            </w:r>
            <w:proofErr w:type="spellEnd"/>
            <w:r>
              <w:t xml:space="preserve"> resistance or hydronic heating</w:t>
            </w:r>
          </w:p>
        </w:tc>
      </w:tr>
      <w:tr w:rsidR="00CC5617" w:rsidRPr="00552BBA" w14:paraId="1E59DD8B" w14:textId="77777777" w:rsidTr="59C01C4A">
        <w:trPr>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1E4EC568" w14:textId="7463C28D" w:rsidR="3343E086" w:rsidRDefault="3343E086" w:rsidP="3343E086">
            <w:r w:rsidRPr="3343E086">
              <w:t>Smart Fan Controller -  Residential</w:t>
            </w:r>
          </w:p>
        </w:tc>
        <w:tc>
          <w:tcPr>
            <w:tcW w:w="5647" w:type="dxa"/>
            <w:tcBorders>
              <w:top w:val="single" w:sz="4" w:space="0" w:color="auto"/>
              <w:left w:val="single" w:sz="4" w:space="0" w:color="auto"/>
              <w:bottom w:val="single" w:sz="4" w:space="0" w:color="auto"/>
              <w:right w:val="single" w:sz="4" w:space="0" w:color="auto"/>
            </w:tcBorders>
            <w:hideMark/>
          </w:tcPr>
          <w:p w14:paraId="6F47EBCA" w14:textId="629095ED"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Smart Fan Controller  </w:t>
            </w:r>
          </w:p>
        </w:tc>
      </w:tr>
      <w:tr w:rsidR="000F7682" w:rsidRPr="00552BBA" w14:paraId="58DDBFA7" w14:textId="77777777" w:rsidTr="59C01C4A">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56B1C440" w14:textId="76AF1CFB" w:rsidR="3343E086" w:rsidRDefault="3343E086" w:rsidP="3343E086">
            <w:r w:rsidRPr="3343E086">
              <w:t xml:space="preserve">Smart Fan Controller with Smart Thermostat </w:t>
            </w:r>
          </w:p>
        </w:tc>
        <w:tc>
          <w:tcPr>
            <w:tcW w:w="5647" w:type="dxa"/>
            <w:tcBorders>
              <w:top w:val="single" w:sz="4" w:space="0" w:color="auto"/>
              <w:left w:val="single" w:sz="4" w:space="0" w:color="auto"/>
              <w:bottom w:val="single" w:sz="4" w:space="0" w:color="auto"/>
              <w:right w:val="single" w:sz="4" w:space="0" w:color="auto"/>
            </w:tcBorders>
            <w:hideMark/>
          </w:tcPr>
          <w:p w14:paraId="3527564E" w14:textId="3F91C1CD"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Smart Fan Controller with Smart Thermostat </w:t>
            </w:r>
          </w:p>
        </w:tc>
      </w:tr>
      <w:tr w:rsidR="00CC5617" w:rsidRPr="00552BBA" w14:paraId="79F865F6" w14:textId="77777777" w:rsidTr="59C01C4A">
        <w:trPr>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50979060" w14:textId="030194E6" w:rsidR="3343E086" w:rsidRDefault="3343E086" w:rsidP="3343E086">
            <w:r w:rsidRPr="3343E086">
              <w:t>Cooking Appliance, Residential, Fuel Substitution</w:t>
            </w:r>
          </w:p>
        </w:tc>
        <w:tc>
          <w:tcPr>
            <w:tcW w:w="5647" w:type="dxa"/>
            <w:tcBorders>
              <w:top w:val="single" w:sz="4" w:space="0" w:color="auto"/>
              <w:left w:val="single" w:sz="4" w:space="0" w:color="auto"/>
              <w:bottom w:val="single" w:sz="4" w:space="0" w:color="auto"/>
              <w:right w:val="single" w:sz="4" w:space="0" w:color="auto"/>
            </w:tcBorders>
            <w:hideMark/>
          </w:tcPr>
          <w:p w14:paraId="6C49279E" w14:textId="16DFBF81"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84% efficiency Electric Induction cooktop replacing gas cooktop, no oven </w:t>
            </w:r>
          </w:p>
        </w:tc>
      </w:tr>
      <w:tr w:rsidR="000F7682" w:rsidRPr="00552BBA" w14:paraId="77ACFFF6" w14:textId="77777777" w:rsidTr="59C01C4A">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132D82E1" w14:textId="4128720D" w:rsidR="3343E086" w:rsidRDefault="3343E086" w:rsidP="3343E086">
            <w:r w:rsidRPr="3343E086">
              <w:t>Cooking Appliance, Residential, Fuel Substitution</w:t>
            </w:r>
          </w:p>
        </w:tc>
        <w:tc>
          <w:tcPr>
            <w:tcW w:w="5647" w:type="dxa"/>
            <w:tcBorders>
              <w:top w:val="single" w:sz="4" w:space="0" w:color="auto"/>
              <w:left w:val="single" w:sz="4" w:space="0" w:color="auto"/>
              <w:bottom w:val="single" w:sz="4" w:space="0" w:color="auto"/>
              <w:right w:val="single" w:sz="4" w:space="0" w:color="auto"/>
            </w:tcBorders>
            <w:hideMark/>
          </w:tcPr>
          <w:p w14:paraId="721314BB" w14:textId="7C2AB556"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84% efficiency Electric range with induction cooktop replacing gas range, electric resistance oven </w:t>
            </w:r>
          </w:p>
        </w:tc>
      </w:tr>
      <w:tr w:rsidR="00CC5617" w:rsidRPr="00552BBA" w14:paraId="5E6914EC" w14:textId="77777777" w:rsidTr="59C01C4A">
        <w:trPr>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4AC348D6" w14:textId="7E90A16E" w:rsidR="3343E086" w:rsidRDefault="3343E086" w:rsidP="3343E086">
            <w:r w:rsidRPr="3343E086">
              <w:t>Cooking Appliance, Residential, Fuel Substitution</w:t>
            </w:r>
          </w:p>
        </w:tc>
        <w:tc>
          <w:tcPr>
            <w:tcW w:w="5647" w:type="dxa"/>
            <w:tcBorders>
              <w:top w:val="single" w:sz="4" w:space="0" w:color="auto"/>
              <w:left w:val="single" w:sz="4" w:space="0" w:color="auto"/>
              <w:bottom w:val="single" w:sz="4" w:space="0" w:color="auto"/>
              <w:right w:val="single" w:sz="4" w:space="0" w:color="auto"/>
            </w:tcBorders>
            <w:hideMark/>
          </w:tcPr>
          <w:p w14:paraId="62C8540E" w14:textId="5A9D6212"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Electric resistance wall oven replacing gas wall oven </w:t>
            </w:r>
          </w:p>
        </w:tc>
      </w:tr>
      <w:tr w:rsidR="000F7682" w:rsidRPr="00552BBA" w14:paraId="3D7B1662" w14:textId="77777777" w:rsidTr="59C01C4A">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764CCF80" w14:textId="17216646" w:rsidR="3343E086" w:rsidRDefault="3343E086" w:rsidP="3343E086">
            <w:r w:rsidRPr="3343E086">
              <w:lastRenderedPageBreak/>
              <w:t>Induction Cookware, Residential</w:t>
            </w:r>
          </w:p>
        </w:tc>
        <w:tc>
          <w:tcPr>
            <w:tcW w:w="5647" w:type="dxa"/>
            <w:tcBorders>
              <w:top w:val="single" w:sz="4" w:space="0" w:color="auto"/>
              <w:left w:val="single" w:sz="4" w:space="0" w:color="auto"/>
              <w:bottom w:val="single" w:sz="4" w:space="0" w:color="auto"/>
              <w:right w:val="single" w:sz="4" w:space="0" w:color="auto"/>
            </w:tcBorders>
            <w:hideMark/>
          </w:tcPr>
          <w:p w14:paraId="5F525395" w14:textId="5F4B304B" w:rsidR="3343E086" w:rsidRDefault="3343E086" w:rsidP="3343E086">
            <w:pPr>
              <w:cnfStyle w:val="000000100000" w:firstRow="0" w:lastRow="0" w:firstColumn="0" w:lastColumn="0" w:oddVBand="0" w:evenVBand="0" w:oddHBand="1" w:evenHBand="0" w:firstRowFirstColumn="0" w:firstRowLastColumn="0" w:lastRowFirstColumn="0" w:lastRowLastColumn="0"/>
            </w:pPr>
            <w:r>
              <w:t>New pots and pans to work with induction cooktop (5-pan set)</w:t>
            </w:r>
          </w:p>
        </w:tc>
      </w:tr>
      <w:tr w:rsidR="00CC5617" w:rsidRPr="00552BBA" w14:paraId="557AF763" w14:textId="77777777" w:rsidTr="59C01C4A">
        <w:trPr>
          <w:trHeight w:val="91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5128A7FC" w14:textId="19EFA43F" w:rsidR="3343E086" w:rsidRDefault="3343E086" w:rsidP="3343E086">
            <w:r w:rsidRPr="3343E086">
              <w:t>Heat Pump Clothes Dryer, Residential, Fuel Substitution</w:t>
            </w:r>
            <w:r>
              <w:br/>
            </w:r>
            <w:r w:rsidRPr="3343E086">
              <w:t xml:space="preserve"> Min Combined Energy Factor (CEF) of 4.50</w:t>
            </w:r>
          </w:p>
        </w:tc>
        <w:tc>
          <w:tcPr>
            <w:tcW w:w="5647" w:type="dxa"/>
            <w:tcBorders>
              <w:top w:val="single" w:sz="4" w:space="0" w:color="auto"/>
              <w:left w:val="single" w:sz="4" w:space="0" w:color="auto"/>
              <w:bottom w:val="single" w:sz="4" w:space="0" w:color="auto"/>
              <w:right w:val="single" w:sz="4" w:space="0" w:color="auto"/>
            </w:tcBorders>
            <w:hideMark/>
          </w:tcPr>
          <w:p w14:paraId="43533E64" w14:textId="4A7DE7A9" w:rsidR="3343E086" w:rsidRDefault="3343E086" w:rsidP="3343E086">
            <w:pPr>
              <w:cnfStyle w:val="000000000000" w:firstRow="0" w:lastRow="0" w:firstColumn="0" w:lastColumn="0" w:oddVBand="0" w:evenVBand="0" w:oddHBand="0" w:evenHBand="0" w:firstRowFirstColumn="0" w:firstRowLastColumn="0" w:lastRowFirstColumn="0" w:lastRowLastColumn="0"/>
            </w:pPr>
            <w:r>
              <w:t>Compact size heat pump clothes dryer, 120 volt, vented, dwelling Energy Star qualified clothe</w:t>
            </w:r>
            <w:r w:rsidR="001B0150">
              <w:t>s</w:t>
            </w:r>
            <w:r>
              <w:t xml:space="preserve"> dryer meeting v1.1 specs</w:t>
            </w:r>
          </w:p>
        </w:tc>
      </w:tr>
      <w:tr w:rsidR="000F7682" w:rsidRPr="00552BBA" w14:paraId="01A76E38" w14:textId="77777777" w:rsidTr="59C01C4A">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4EDCEC32" w14:textId="3607CD8D" w:rsidR="3343E086" w:rsidRDefault="3343E086" w:rsidP="3343E086">
            <w:r w:rsidRPr="3343E086">
              <w:t>Heat Pump Clothes Dryer, Residential, Fuel Substitution</w:t>
            </w:r>
            <w:r>
              <w:br/>
            </w:r>
            <w:r w:rsidRPr="3343E086">
              <w:t xml:space="preserve"> Min Combined Energy Factor (CEF) of 4.51</w:t>
            </w:r>
          </w:p>
        </w:tc>
        <w:tc>
          <w:tcPr>
            <w:tcW w:w="5647" w:type="dxa"/>
            <w:tcBorders>
              <w:top w:val="single" w:sz="4" w:space="0" w:color="auto"/>
              <w:left w:val="single" w:sz="4" w:space="0" w:color="auto"/>
              <w:bottom w:val="single" w:sz="4" w:space="0" w:color="auto"/>
              <w:right w:val="single" w:sz="4" w:space="0" w:color="auto"/>
            </w:tcBorders>
            <w:hideMark/>
          </w:tcPr>
          <w:p w14:paraId="7BB1936B" w14:textId="38E382CD"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Compact size heat pump clothes dryer, 240 volt, vented, dwelling </w:t>
            </w:r>
          </w:p>
        </w:tc>
      </w:tr>
      <w:tr w:rsidR="00CC5617" w:rsidRPr="00552BBA" w14:paraId="3E8EFC9C" w14:textId="77777777" w:rsidTr="59C01C4A">
        <w:trPr>
          <w:trHeight w:val="91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01639DE7" w14:textId="2C7A71BC" w:rsidR="3343E086" w:rsidRDefault="3343E086" w:rsidP="3343E086">
            <w:r w:rsidRPr="3343E086">
              <w:t>Heat Pump Clothes Dryer, Residential, Fuel Substitution</w:t>
            </w:r>
            <w:r>
              <w:br/>
            </w:r>
            <w:r w:rsidRPr="3343E086">
              <w:t xml:space="preserve"> </w:t>
            </w:r>
            <w:r>
              <w:br/>
            </w:r>
            <w:r w:rsidRPr="3343E086">
              <w:t>Min Combined Energy Factor (CEF) of 4.52</w:t>
            </w:r>
          </w:p>
        </w:tc>
        <w:tc>
          <w:tcPr>
            <w:tcW w:w="5647" w:type="dxa"/>
            <w:tcBorders>
              <w:top w:val="single" w:sz="4" w:space="0" w:color="auto"/>
              <w:left w:val="single" w:sz="4" w:space="0" w:color="auto"/>
              <w:bottom w:val="single" w:sz="4" w:space="0" w:color="auto"/>
              <w:right w:val="single" w:sz="4" w:space="0" w:color="auto"/>
            </w:tcBorders>
            <w:hideMark/>
          </w:tcPr>
          <w:p w14:paraId="6278BC62" w14:textId="4981DF97"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Compact size heat pump clothes dryer, 120 volt, ventless, dwelling </w:t>
            </w:r>
          </w:p>
        </w:tc>
      </w:tr>
      <w:tr w:rsidR="000F7682" w:rsidRPr="00552BBA" w14:paraId="4092A00D" w14:textId="77777777" w:rsidTr="59C01C4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6A4606DC" w14:textId="34236169" w:rsidR="3343E086" w:rsidRDefault="3343E086" w:rsidP="3343E086">
            <w:r w:rsidRPr="3343E086">
              <w:t>Heat Pump Clothes Dryer, Residential, Fuel Substitution</w:t>
            </w:r>
            <w:r>
              <w:br/>
            </w:r>
            <w:r w:rsidRPr="3343E086">
              <w:t xml:space="preserve"> Min Combined Energy Factor (CEF) of 4.53</w:t>
            </w:r>
          </w:p>
        </w:tc>
        <w:tc>
          <w:tcPr>
            <w:tcW w:w="5647" w:type="dxa"/>
            <w:tcBorders>
              <w:top w:val="single" w:sz="4" w:space="0" w:color="auto"/>
              <w:left w:val="single" w:sz="4" w:space="0" w:color="auto"/>
              <w:bottom w:val="single" w:sz="4" w:space="0" w:color="auto"/>
              <w:right w:val="single" w:sz="4" w:space="0" w:color="auto"/>
            </w:tcBorders>
            <w:hideMark/>
          </w:tcPr>
          <w:p w14:paraId="41BE7B8F" w14:textId="2A63E6D8"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Compact size heat pump clothes dryer, 240 volt, ventless, dwelling </w:t>
            </w:r>
          </w:p>
        </w:tc>
      </w:tr>
      <w:tr w:rsidR="00CC5617" w:rsidRPr="00552BBA" w14:paraId="6C8F0B93" w14:textId="77777777" w:rsidTr="59C01C4A">
        <w:trPr>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563B9548" w14:textId="2B9ED595" w:rsidR="3343E086" w:rsidRDefault="3343E086" w:rsidP="3343E086">
            <w:r w:rsidRPr="3343E086">
              <w:t>Heat pump clothes dryer - standard - 120V, vented, Residential, Fuel Substitution</w:t>
            </w:r>
          </w:p>
        </w:tc>
        <w:tc>
          <w:tcPr>
            <w:tcW w:w="5647" w:type="dxa"/>
            <w:tcBorders>
              <w:top w:val="single" w:sz="4" w:space="0" w:color="auto"/>
              <w:left w:val="single" w:sz="4" w:space="0" w:color="auto"/>
              <w:bottom w:val="single" w:sz="4" w:space="0" w:color="auto"/>
              <w:right w:val="single" w:sz="4" w:space="0" w:color="auto"/>
            </w:tcBorders>
            <w:hideMark/>
          </w:tcPr>
          <w:p w14:paraId="6EC3A2A7" w14:textId="2B388974"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Standard size heat pump clothes dryer, vented, any voltage </w:t>
            </w:r>
          </w:p>
        </w:tc>
      </w:tr>
      <w:tr w:rsidR="000F7682" w:rsidRPr="00552BBA" w14:paraId="5FB3C44C" w14:textId="77777777" w:rsidTr="59C01C4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4BFE8DBD" w14:textId="7E6C386E" w:rsidR="3343E086" w:rsidRDefault="3343E086" w:rsidP="3343E086">
            <w:r w:rsidRPr="3343E086">
              <w:t>Heat pump clothes dryer - standard - 240V, vented, Residential, Fuel Substitution</w:t>
            </w:r>
          </w:p>
        </w:tc>
        <w:tc>
          <w:tcPr>
            <w:tcW w:w="5647" w:type="dxa"/>
            <w:tcBorders>
              <w:top w:val="single" w:sz="4" w:space="0" w:color="auto"/>
              <w:left w:val="single" w:sz="4" w:space="0" w:color="auto"/>
              <w:bottom w:val="single" w:sz="4" w:space="0" w:color="auto"/>
              <w:right w:val="single" w:sz="4" w:space="0" w:color="auto"/>
            </w:tcBorders>
            <w:hideMark/>
          </w:tcPr>
          <w:p w14:paraId="6C44C957" w14:textId="4EC88F0D" w:rsidR="3343E086" w:rsidRDefault="3343E086" w:rsidP="3343E086">
            <w:pPr>
              <w:cnfStyle w:val="000000100000" w:firstRow="0" w:lastRow="0" w:firstColumn="0" w:lastColumn="0" w:oddVBand="0" w:evenVBand="0" w:oddHBand="1" w:evenHBand="0" w:firstRowFirstColumn="0" w:firstRowLastColumn="0" w:lastRowFirstColumn="0" w:lastRowLastColumn="0"/>
            </w:pPr>
            <w:r>
              <w:t>Standard size heat pump clothes dryer, vented, any volt</w:t>
            </w:r>
            <w:r>
              <w:br/>
              <w:t xml:space="preserve"> CEF of 4.13</w:t>
            </w:r>
          </w:p>
        </w:tc>
      </w:tr>
      <w:tr w:rsidR="00CC5617" w:rsidRPr="00552BBA" w14:paraId="6C9FC464" w14:textId="77777777" w:rsidTr="59C01C4A">
        <w:trPr>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35C6DE2A" w14:textId="47EA1AF8" w:rsidR="3343E086" w:rsidRDefault="3343E086" w:rsidP="3343E086">
            <w:r w:rsidRPr="3343E086">
              <w:t>Heat pump clothes dryer - standard - 120V, ventless, Residential, Fuel Substitution</w:t>
            </w:r>
          </w:p>
        </w:tc>
        <w:tc>
          <w:tcPr>
            <w:tcW w:w="5647" w:type="dxa"/>
            <w:tcBorders>
              <w:top w:val="single" w:sz="4" w:space="0" w:color="auto"/>
              <w:left w:val="single" w:sz="4" w:space="0" w:color="auto"/>
              <w:bottom w:val="single" w:sz="4" w:space="0" w:color="auto"/>
              <w:right w:val="single" w:sz="4" w:space="0" w:color="auto"/>
            </w:tcBorders>
            <w:hideMark/>
          </w:tcPr>
          <w:p w14:paraId="7202969A" w14:textId="5BC65893"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Standard size heat pump clothes dryer, ventless, any voltage </w:t>
            </w:r>
          </w:p>
        </w:tc>
      </w:tr>
      <w:tr w:rsidR="000F7682" w:rsidRPr="00552BBA" w14:paraId="13CF7F0B" w14:textId="77777777" w:rsidTr="59C01C4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2137DB33" w14:textId="39744759" w:rsidR="3343E086" w:rsidRDefault="3343E086" w:rsidP="3343E086">
            <w:r w:rsidRPr="3343E086">
              <w:t>Heat pump clothes dryer - standard - 240V, ventless, Residential, Fuel Substitution</w:t>
            </w:r>
          </w:p>
        </w:tc>
        <w:tc>
          <w:tcPr>
            <w:tcW w:w="5647" w:type="dxa"/>
            <w:tcBorders>
              <w:top w:val="single" w:sz="4" w:space="0" w:color="auto"/>
              <w:left w:val="single" w:sz="4" w:space="0" w:color="auto"/>
              <w:bottom w:val="single" w:sz="4" w:space="0" w:color="auto"/>
              <w:right w:val="single" w:sz="4" w:space="0" w:color="auto"/>
            </w:tcBorders>
            <w:hideMark/>
          </w:tcPr>
          <w:p w14:paraId="3CCDE157" w14:textId="272199B7" w:rsidR="3343E086" w:rsidRDefault="3343E086" w:rsidP="3343E086">
            <w:pPr>
              <w:cnfStyle w:val="000000100000" w:firstRow="0" w:lastRow="0" w:firstColumn="0" w:lastColumn="0" w:oddVBand="0" w:evenVBand="0" w:oddHBand="1" w:evenHBand="0" w:firstRowFirstColumn="0" w:firstRowLastColumn="0" w:lastRowFirstColumn="0" w:lastRowLastColumn="0"/>
            </w:pPr>
            <w:r>
              <w:t>Standard size heat pump clothes dryer, ventless, any volt</w:t>
            </w:r>
            <w:r>
              <w:br/>
              <w:t xml:space="preserve"> CEF of 4.13</w:t>
            </w:r>
          </w:p>
        </w:tc>
      </w:tr>
      <w:tr w:rsidR="00CC5617" w:rsidRPr="00552BBA" w14:paraId="7A7A284D" w14:textId="77777777" w:rsidTr="59C01C4A">
        <w:trPr>
          <w:trHeight w:val="46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76410377" w14:textId="65FADDEF" w:rsidR="3343E086" w:rsidRDefault="3343E086" w:rsidP="3343E086">
            <w:r w:rsidRPr="3343E086">
              <w:lastRenderedPageBreak/>
              <w:t>Duct Repair / Optimization, Residential</w:t>
            </w:r>
          </w:p>
        </w:tc>
        <w:tc>
          <w:tcPr>
            <w:tcW w:w="5647" w:type="dxa"/>
            <w:tcBorders>
              <w:top w:val="single" w:sz="4" w:space="0" w:color="auto"/>
              <w:left w:val="single" w:sz="4" w:space="0" w:color="auto"/>
              <w:bottom w:val="single" w:sz="4" w:space="0" w:color="auto"/>
              <w:right w:val="single" w:sz="4" w:space="0" w:color="auto"/>
            </w:tcBorders>
            <w:hideMark/>
          </w:tcPr>
          <w:p w14:paraId="162D5B41" w14:textId="364143AD" w:rsidR="3343E086" w:rsidRDefault="00B57382" w:rsidP="3343E086">
            <w:pPr>
              <w:cnfStyle w:val="000000000000" w:firstRow="0" w:lastRow="0" w:firstColumn="0" w:lastColumn="0" w:oddVBand="0" w:evenVBand="0" w:oddHBand="0" w:evenHBand="0" w:firstRowFirstColumn="0" w:firstRowLastColumn="0" w:lastRowFirstColumn="0" w:lastRowLastColumn="0"/>
            </w:pPr>
            <w:r>
              <w:t xml:space="preserve">Sealing, </w:t>
            </w:r>
            <w:r w:rsidR="00FE4D23">
              <w:t xml:space="preserve">insulation, </w:t>
            </w:r>
            <w:r>
              <w:t>re</w:t>
            </w:r>
            <w:r w:rsidR="00FE4D23">
              <w:t>configuration, as needed</w:t>
            </w:r>
          </w:p>
        </w:tc>
      </w:tr>
      <w:tr w:rsidR="000F7682" w:rsidRPr="00552BBA" w14:paraId="4F902B9D" w14:textId="77777777" w:rsidTr="59C01C4A">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350F9EE1" w14:textId="0073806B" w:rsidR="3343E086" w:rsidRDefault="3343E086" w:rsidP="3343E086">
            <w:r w:rsidRPr="3343E086">
              <w:t>Manual J Testing</w:t>
            </w:r>
          </w:p>
        </w:tc>
        <w:tc>
          <w:tcPr>
            <w:tcW w:w="5647" w:type="dxa"/>
            <w:tcBorders>
              <w:top w:val="single" w:sz="4" w:space="0" w:color="auto"/>
              <w:left w:val="single" w:sz="4" w:space="0" w:color="auto"/>
              <w:bottom w:val="single" w:sz="4" w:space="0" w:color="auto"/>
              <w:right w:val="single" w:sz="4" w:space="0" w:color="auto"/>
            </w:tcBorders>
            <w:hideMark/>
          </w:tcPr>
          <w:p w14:paraId="4D32F90D" w14:textId="19FF7AD2" w:rsidR="3343E086" w:rsidRDefault="00FE4D23" w:rsidP="3343E086">
            <w:pPr>
              <w:cnfStyle w:val="000000100000" w:firstRow="0" w:lastRow="0" w:firstColumn="0" w:lastColumn="0" w:oddVBand="0" w:evenVBand="0" w:oddHBand="1" w:evenHBand="0" w:firstRowFirstColumn="0" w:firstRowLastColumn="0" w:lastRowFirstColumn="0" w:lastRowLastColumn="0"/>
            </w:pPr>
            <w:r>
              <w:t xml:space="preserve">HVAC sizing </w:t>
            </w:r>
            <w:r w:rsidR="00BE4899">
              <w:t>and design</w:t>
            </w:r>
          </w:p>
        </w:tc>
      </w:tr>
      <w:tr w:rsidR="00CC5617" w:rsidRPr="00552BBA" w14:paraId="1DBA1D06" w14:textId="77777777" w:rsidTr="59C01C4A">
        <w:trPr>
          <w:trHeight w:val="46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09CC9DCD" w14:textId="3F05D649" w:rsidR="3343E086" w:rsidRDefault="3343E086" w:rsidP="3343E086">
            <w:r w:rsidRPr="3343E086">
              <w:t>HVAC Installation - Installation Exception 1, Residential</w:t>
            </w:r>
          </w:p>
        </w:tc>
        <w:tc>
          <w:tcPr>
            <w:tcW w:w="5647" w:type="dxa"/>
            <w:tcBorders>
              <w:top w:val="single" w:sz="4" w:space="0" w:color="auto"/>
              <w:left w:val="single" w:sz="4" w:space="0" w:color="auto"/>
              <w:bottom w:val="single" w:sz="4" w:space="0" w:color="auto"/>
              <w:right w:val="single" w:sz="4" w:space="0" w:color="auto"/>
            </w:tcBorders>
            <w:hideMark/>
          </w:tcPr>
          <w:p w14:paraId="1D8798C1" w14:textId="6D1A8C4B"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Crane Fees </w:t>
            </w:r>
          </w:p>
        </w:tc>
      </w:tr>
      <w:tr w:rsidR="000F7682" w:rsidRPr="00552BBA" w14:paraId="573768F0" w14:textId="77777777" w:rsidTr="59C01C4A">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0F4F78C9" w14:textId="16F314DF" w:rsidR="3343E086" w:rsidRDefault="3343E086" w:rsidP="3343E086">
            <w:r w:rsidRPr="3343E086">
              <w:t>Permits</w:t>
            </w:r>
          </w:p>
        </w:tc>
        <w:tc>
          <w:tcPr>
            <w:tcW w:w="5647" w:type="dxa"/>
            <w:tcBorders>
              <w:top w:val="single" w:sz="4" w:space="0" w:color="auto"/>
              <w:left w:val="single" w:sz="4" w:space="0" w:color="auto"/>
              <w:bottom w:val="single" w:sz="4" w:space="0" w:color="auto"/>
              <w:right w:val="single" w:sz="4" w:space="0" w:color="auto"/>
            </w:tcBorders>
            <w:hideMark/>
          </w:tcPr>
          <w:p w14:paraId="7C9AE87C" w14:textId="7E3BDB95"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Permits </w:t>
            </w:r>
          </w:p>
        </w:tc>
      </w:tr>
      <w:tr w:rsidR="00CC5617" w:rsidRPr="00552BBA" w14:paraId="4D7FF3F6" w14:textId="77777777" w:rsidTr="59C01C4A">
        <w:trPr>
          <w:trHeight w:val="46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77F60C27" w14:textId="43CF8952" w:rsidR="3343E086" w:rsidRDefault="3343E086" w:rsidP="3343E086">
            <w:r w:rsidRPr="3343E086">
              <w:t>HVAC Installation - Installation Exception 2, Residential</w:t>
            </w:r>
          </w:p>
        </w:tc>
        <w:tc>
          <w:tcPr>
            <w:tcW w:w="5647" w:type="dxa"/>
            <w:tcBorders>
              <w:top w:val="single" w:sz="4" w:space="0" w:color="auto"/>
              <w:left w:val="single" w:sz="4" w:space="0" w:color="auto"/>
              <w:bottom w:val="single" w:sz="4" w:space="0" w:color="auto"/>
              <w:right w:val="single" w:sz="4" w:space="0" w:color="auto"/>
            </w:tcBorders>
            <w:hideMark/>
          </w:tcPr>
          <w:p w14:paraId="14B3297A" w14:textId="3C608D8A"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Title 24 Testing </w:t>
            </w:r>
          </w:p>
        </w:tc>
      </w:tr>
      <w:tr w:rsidR="000F7682" w:rsidRPr="00552BBA" w14:paraId="10AF55FA" w14:textId="77777777" w:rsidTr="59C01C4A">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2ABCF1D9" w14:textId="1350BF07" w:rsidR="3343E086" w:rsidRDefault="3343E086" w:rsidP="3343E086">
            <w:r w:rsidRPr="3343E086">
              <w:t>LED Lamps: Type A Tubes</w:t>
            </w:r>
          </w:p>
        </w:tc>
        <w:tc>
          <w:tcPr>
            <w:tcW w:w="5647" w:type="dxa"/>
            <w:tcBorders>
              <w:top w:val="single" w:sz="4" w:space="0" w:color="auto"/>
              <w:left w:val="single" w:sz="4" w:space="0" w:color="auto"/>
              <w:bottom w:val="single" w:sz="4" w:space="0" w:color="auto"/>
              <w:right w:val="single" w:sz="4" w:space="0" w:color="auto"/>
            </w:tcBorders>
            <w:hideMark/>
          </w:tcPr>
          <w:p w14:paraId="6DCC5446" w14:textId="6EE7958C" w:rsidR="3343E086" w:rsidRDefault="3343E086" w:rsidP="3343E086">
            <w:pPr>
              <w:cnfStyle w:val="000000100000" w:firstRow="0" w:lastRow="0" w:firstColumn="0" w:lastColumn="0" w:oddVBand="0" w:evenVBand="0" w:oddHBand="1" w:evenHBand="0" w:firstRowFirstColumn="0" w:firstRowLastColumn="0" w:lastRowFirstColumn="0" w:lastRowLastColumn="0"/>
            </w:pPr>
            <w:r>
              <w:t>4-ft</w:t>
            </w:r>
          </w:p>
        </w:tc>
      </w:tr>
      <w:tr w:rsidR="00CC5617" w:rsidRPr="00552BBA" w14:paraId="32D9F21D" w14:textId="77777777" w:rsidTr="59C01C4A">
        <w:trPr>
          <w:trHeight w:val="46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2A2ACE54" w14:textId="05603956" w:rsidR="3343E086" w:rsidRDefault="3343E086" w:rsidP="3343E086">
            <w:r w:rsidRPr="3343E086">
              <w:t>LED Lamps</w:t>
            </w:r>
          </w:p>
        </w:tc>
        <w:tc>
          <w:tcPr>
            <w:tcW w:w="5647" w:type="dxa"/>
            <w:tcBorders>
              <w:top w:val="single" w:sz="4" w:space="0" w:color="auto"/>
              <w:left w:val="single" w:sz="4" w:space="0" w:color="auto"/>
              <w:bottom w:val="single" w:sz="4" w:space="0" w:color="auto"/>
              <w:right w:val="single" w:sz="4" w:space="0" w:color="auto"/>
            </w:tcBorders>
            <w:hideMark/>
          </w:tcPr>
          <w:p w14:paraId="5E215957" w14:textId="661D2A9E" w:rsidR="3343E086" w:rsidRDefault="3343E086" w:rsidP="3343E086">
            <w:pPr>
              <w:cnfStyle w:val="000000000000" w:firstRow="0" w:lastRow="0" w:firstColumn="0" w:lastColumn="0" w:oddVBand="0" w:evenVBand="0" w:oddHBand="0" w:evenHBand="0" w:firstRowFirstColumn="0" w:firstRowLastColumn="0" w:lastRowFirstColumn="0" w:lastRowLastColumn="0"/>
            </w:pPr>
            <w:r>
              <w:t>A-lamps 400-1200 lumens</w:t>
            </w:r>
          </w:p>
        </w:tc>
      </w:tr>
      <w:tr w:rsidR="000F7682" w:rsidRPr="00552BBA" w14:paraId="6C00C40E" w14:textId="77777777" w:rsidTr="59C01C4A">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1A9B4E95" w14:textId="16444C3B" w:rsidR="3343E086" w:rsidRDefault="3343E086" w:rsidP="3343E086">
            <w:r w:rsidRPr="3343E086">
              <w:t>LED Lamps</w:t>
            </w:r>
          </w:p>
        </w:tc>
        <w:tc>
          <w:tcPr>
            <w:tcW w:w="5647" w:type="dxa"/>
            <w:tcBorders>
              <w:top w:val="single" w:sz="4" w:space="0" w:color="auto"/>
              <w:left w:val="single" w:sz="4" w:space="0" w:color="auto"/>
              <w:bottom w:val="single" w:sz="4" w:space="0" w:color="auto"/>
              <w:right w:val="single" w:sz="4" w:space="0" w:color="auto"/>
            </w:tcBorders>
            <w:hideMark/>
          </w:tcPr>
          <w:p w14:paraId="6B90CE8D" w14:textId="1033355E" w:rsidR="3343E086" w:rsidRDefault="3343E086" w:rsidP="3343E086">
            <w:pPr>
              <w:cnfStyle w:val="000000100000" w:firstRow="0" w:lastRow="0" w:firstColumn="0" w:lastColumn="0" w:oddVBand="0" w:evenVBand="0" w:oddHBand="1" w:evenHBand="0" w:firstRowFirstColumn="0" w:firstRowLastColumn="0" w:lastRowFirstColumn="0" w:lastRowLastColumn="0"/>
            </w:pPr>
            <w:r>
              <w:t>PAR and BR 400-1200 lumens</w:t>
            </w:r>
          </w:p>
        </w:tc>
      </w:tr>
      <w:tr w:rsidR="00CC5617" w:rsidRPr="00552BBA" w14:paraId="5F67C105" w14:textId="77777777" w:rsidTr="59C01C4A">
        <w:trPr>
          <w:trHeight w:val="114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298A4FC1" w14:textId="2AC06619" w:rsidR="3343E086" w:rsidRDefault="3343E086" w:rsidP="3343E086">
            <w:r w:rsidRPr="3343E086">
              <w:t>LED Lamps</w:t>
            </w:r>
          </w:p>
        </w:tc>
        <w:tc>
          <w:tcPr>
            <w:tcW w:w="5647" w:type="dxa"/>
            <w:tcBorders>
              <w:top w:val="single" w:sz="4" w:space="0" w:color="auto"/>
              <w:left w:val="single" w:sz="4" w:space="0" w:color="auto"/>
              <w:bottom w:val="single" w:sz="4" w:space="0" w:color="auto"/>
              <w:right w:val="single" w:sz="4" w:space="0" w:color="auto"/>
            </w:tcBorders>
            <w:hideMark/>
          </w:tcPr>
          <w:p w14:paraId="62E4ED92" w14:textId="68F70A88" w:rsidR="3343E086" w:rsidRDefault="3343E086" w:rsidP="3343E086">
            <w:pPr>
              <w:cnfStyle w:val="000000000000" w:firstRow="0" w:lastRow="0" w:firstColumn="0" w:lastColumn="0" w:oddVBand="0" w:evenVBand="0" w:oddHBand="0" w:evenHBand="0" w:firstRowFirstColumn="0" w:firstRowLastColumn="0" w:lastRowFirstColumn="0" w:lastRowLastColumn="0"/>
            </w:pPr>
            <w:r>
              <w:t>Candelabra 400-900 lumens</w:t>
            </w:r>
          </w:p>
        </w:tc>
      </w:tr>
      <w:tr w:rsidR="000F7682" w:rsidRPr="00552BBA" w14:paraId="3BB4E2EE" w14:textId="77777777" w:rsidTr="59C01C4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57483489" w14:textId="47ECBAF4" w:rsidR="3343E086" w:rsidRDefault="3343E086" w:rsidP="3343E086">
            <w:r w:rsidRPr="3343E086">
              <w:t>LED Lamps</w:t>
            </w:r>
          </w:p>
        </w:tc>
        <w:tc>
          <w:tcPr>
            <w:tcW w:w="5647" w:type="dxa"/>
            <w:tcBorders>
              <w:top w:val="single" w:sz="4" w:space="0" w:color="auto"/>
              <w:left w:val="single" w:sz="4" w:space="0" w:color="auto"/>
              <w:bottom w:val="single" w:sz="4" w:space="0" w:color="auto"/>
              <w:right w:val="single" w:sz="4" w:space="0" w:color="auto"/>
            </w:tcBorders>
            <w:hideMark/>
          </w:tcPr>
          <w:p w14:paraId="3DD99E58" w14:textId="7FFCF873" w:rsidR="3343E086" w:rsidRDefault="3343E086" w:rsidP="3343E086">
            <w:pPr>
              <w:cnfStyle w:val="000000100000" w:firstRow="0" w:lastRow="0" w:firstColumn="0" w:lastColumn="0" w:oddVBand="0" w:evenVBand="0" w:oddHBand="1" w:evenHBand="0" w:firstRowFirstColumn="0" w:firstRowLastColumn="0" w:lastRowFirstColumn="0" w:lastRowLastColumn="0"/>
            </w:pPr>
            <w:r>
              <w:t>MR16 400-650 lumens</w:t>
            </w:r>
          </w:p>
        </w:tc>
      </w:tr>
      <w:tr w:rsidR="00CC5617" w:rsidRPr="00552BBA" w14:paraId="7D283FF3" w14:textId="77777777" w:rsidTr="59C01C4A">
        <w:trPr>
          <w:trHeight w:val="46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620CE0AE" w14:textId="00DEA1E2" w:rsidR="3343E086" w:rsidRDefault="3343E086" w:rsidP="3343E086">
            <w:r w:rsidRPr="3343E086">
              <w:t>Faucet Aerators - Residential</w:t>
            </w:r>
          </w:p>
        </w:tc>
        <w:tc>
          <w:tcPr>
            <w:tcW w:w="5647" w:type="dxa"/>
            <w:tcBorders>
              <w:top w:val="single" w:sz="4" w:space="0" w:color="auto"/>
              <w:left w:val="single" w:sz="4" w:space="0" w:color="auto"/>
              <w:bottom w:val="single" w:sz="4" w:space="0" w:color="auto"/>
              <w:right w:val="single" w:sz="4" w:space="0" w:color="auto"/>
            </w:tcBorders>
            <w:hideMark/>
          </w:tcPr>
          <w:p w14:paraId="738051B9" w14:textId="7B47EA16" w:rsidR="3343E086" w:rsidRDefault="009C6881" w:rsidP="3343E086">
            <w:pPr>
              <w:cnfStyle w:val="000000000000" w:firstRow="0" w:lastRow="0" w:firstColumn="0" w:lastColumn="0" w:oddVBand="0" w:evenVBand="0" w:oddHBand="0" w:evenHBand="0" w:firstRowFirstColumn="0" w:firstRowLastColumn="0" w:lastRowFirstColumn="0" w:lastRowLastColumn="0"/>
            </w:pPr>
            <w:r>
              <w:t>No greater than 2.0 GPM</w:t>
            </w:r>
          </w:p>
        </w:tc>
      </w:tr>
      <w:tr w:rsidR="000F7682" w:rsidRPr="00552BBA" w14:paraId="2652C5F4" w14:textId="77777777" w:rsidTr="59C01C4A">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5D6A52DC" w14:textId="7CC19F7C" w:rsidR="3343E086" w:rsidRDefault="3343E086" w:rsidP="3343E086">
            <w:r w:rsidRPr="3343E086">
              <w:t xml:space="preserve">Low-Flow Showerhead, Residential </w:t>
            </w:r>
          </w:p>
        </w:tc>
        <w:tc>
          <w:tcPr>
            <w:tcW w:w="5647" w:type="dxa"/>
            <w:tcBorders>
              <w:top w:val="single" w:sz="4" w:space="0" w:color="auto"/>
              <w:left w:val="single" w:sz="4" w:space="0" w:color="auto"/>
              <w:bottom w:val="single" w:sz="4" w:space="0" w:color="auto"/>
              <w:right w:val="single" w:sz="4" w:space="0" w:color="auto"/>
            </w:tcBorders>
            <w:hideMark/>
          </w:tcPr>
          <w:p w14:paraId="0C2F4B9B" w14:textId="2F8D2706"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Efficient showerhead with 1.0, 1.25, 1.5, 1.6 and 1.7 </w:t>
            </w:r>
            <w:proofErr w:type="spellStart"/>
            <w:r>
              <w:t>gpm</w:t>
            </w:r>
            <w:proofErr w:type="spellEnd"/>
            <w:r>
              <w:t xml:space="preserve"> flow rates</w:t>
            </w:r>
          </w:p>
        </w:tc>
      </w:tr>
      <w:tr w:rsidR="00CC5617" w:rsidRPr="00552BBA" w14:paraId="0CD6632F" w14:textId="77777777" w:rsidTr="59C01C4A">
        <w:trPr>
          <w:trHeight w:val="91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68FC5699" w14:textId="61BF7DCA" w:rsidR="3343E086" w:rsidRDefault="3343E086" w:rsidP="3343E086">
            <w:r w:rsidRPr="3343E086">
              <w:t>Duct Seal, Residential</w:t>
            </w:r>
          </w:p>
        </w:tc>
        <w:tc>
          <w:tcPr>
            <w:tcW w:w="5647" w:type="dxa"/>
            <w:tcBorders>
              <w:top w:val="single" w:sz="4" w:space="0" w:color="auto"/>
              <w:left w:val="single" w:sz="4" w:space="0" w:color="auto"/>
              <w:bottom w:val="single" w:sz="4" w:space="0" w:color="auto"/>
              <w:right w:val="single" w:sz="4" w:space="0" w:color="auto"/>
            </w:tcBorders>
            <w:hideMark/>
          </w:tcPr>
          <w:p w14:paraId="1ED836B5" w14:textId="4DC37E03" w:rsidR="3343E086" w:rsidRDefault="3343E086" w:rsidP="3343E086">
            <w:pPr>
              <w:cnfStyle w:val="000000000000" w:firstRow="0" w:lastRow="0" w:firstColumn="0" w:lastColumn="0" w:oddVBand="0" w:evenVBand="0" w:oddHBand="0" w:evenHBand="0" w:firstRowFirstColumn="0" w:firstRowLastColumn="0" w:lastRowFirstColumn="0" w:lastRowLastColumn="0"/>
            </w:pPr>
            <w:r>
              <w:t>Duct sealing to reduce total leakage to a "low" leakage (12% leakage)</w:t>
            </w:r>
          </w:p>
        </w:tc>
      </w:tr>
      <w:tr w:rsidR="000F7682" w:rsidRPr="00552BBA" w14:paraId="0E349F28" w14:textId="77777777" w:rsidTr="59C01C4A">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0B01AD30" w14:textId="157DA7C0" w:rsidR="3343E086" w:rsidRDefault="3343E086" w:rsidP="3343E086">
            <w:r w:rsidRPr="3343E086">
              <w:t>Hot Water Pipe Insulation, Multifamily</w:t>
            </w:r>
          </w:p>
        </w:tc>
        <w:tc>
          <w:tcPr>
            <w:tcW w:w="5647" w:type="dxa"/>
            <w:tcBorders>
              <w:top w:val="single" w:sz="4" w:space="0" w:color="auto"/>
              <w:left w:val="single" w:sz="4" w:space="0" w:color="auto"/>
              <w:bottom w:val="single" w:sz="4" w:space="0" w:color="auto"/>
              <w:right w:val="single" w:sz="4" w:space="0" w:color="auto"/>
            </w:tcBorders>
            <w:hideMark/>
          </w:tcPr>
          <w:p w14:paraId="4BE2352C" w14:textId="54BF69EB" w:rsidR="3343E086" w:rsidRDefault="3343E086" w:rsidP="3343E086">
            <w:pPr>
              <w:cnfStyle w:val="000000100000" w:firstRow="0" w:lastRow="0" w:firstColumn="0" w:lastColumn="0" w:oddVBand="0" w:evenVBand="0" w:oddHBand="1" w:evenHBand="0" w:firstRowFirstColumn="0" w:firstRowLastColumn="0" w:lastRowFirstColumn="0" w:lastRowLastColumn="0"/>
            </w:pPr>
            <w:r>
              <w:t>1 inch thickness required for insulation required</w:t>
            </w:r>
          </w:p>
        </w:tc>
      </w:tr>
      <w:tr w:rsidR="00CC5617" w:rsidRPr="00552BBA" w14:paraId="3B61663B" w14:textId="77777777" w:rsidTr="59C01C4A">
        <w:trPr>
          <w:trHeight w:val="46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2ED440D6" w14:textId="4C4A2FE0" w:rsidR="3343E086" w:rsidRDefault="3343E086" w:rsidP="3343E086">
            <w:r w:rsidRPr="3343E086">
              <w:t>Water Heater Pipe Wrap, Residential</w:t>
            </w:r>
          </w:p>
        </w:tc>
        <w:tc>
          <w:tcPr>
            <w:tcW w:w="5647" w:type="dxa"/>
            <w:tcBorders>
              <w:top w:val="single" w:sz="4" w:space="0" w:color="auto"/>
              <w:left w:val="single" w:sz="4" w:space="0" w:color="auto"/>
              <w:bottom w:val="single" w:sz="4" w:space="0" w:color="auto"/>
              <w:right w:val="single" w:sz="4" w:space="0" w:color="auto"/>
            </w:tcBorders>
            <w:hideMark/>
          </w:tcPr>
          <w:p w14:paraId="12CB14AB" w14:textId="2207F6C8" w:rsidR="3343E086" w:rsidRDefault="00CC53D8" w:rsidP="3343E086">
            <w:pPr>
              <w:cnfStyle w:val="000000000000" w:firstRow="0" w:lastRow="0" w:firstColumn="0" w:lastColumn="0" w:oddVBand="0" w:evenVBand="0" w:oddHBand="0" w:evenHBand="0" w:firstRowFirstColumn="0" w:firstRowLastColumn="0" w:lastRowFirstColumn="0" w:lastRowLastColumn="0"/>
            </w:pPr>
            <w:r>
              <w:t>Minimum R-3</w:t>
            </w:r>
          </w:p>
        </w:tc>
      </w:tr>
      <w:tr w:rsidR="000F7682" w:rsidRPr="00552BBA" w14:paraId="38A5F270" w14:textId="77777777" w:rsidTr="59C01C4A">
        <w:trPr>
          <w:cnfStyle w:val="000000100000" w:firstRow="0" w:lastRow="0" w:firstColumn="0" w:lastColumn="0" w:oddVBand="0" w:evenVBand="0" w:oddHBand="1" w:evenHBand="0" w:firstRowFirstColumn="0" w:firstRowLastColumn="0" w:lastRowFirstColumn="0" w:lastRowLastColumn="0"/>
          <w:trHeight w:val="114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20CC7CF0" w14:textId="35551E41" w:rsidR="3343E086" w:rsidRDefault="3343E086" w:rsidP="3343E086">
            <w:r w:rsidRPr="3343E086">
              <w:t>LED Exterior Wall mounted lighting - Residential</w:t>
            </w:r>
          </w:p>
        </w:tc>
        <w:tc>
          <w:tcPr>
            <w:tcW w:w="5647" w:type="dxa"/>
            <w:tcBorders>
              <w:top w:val="single" w:sz="4" w:space="0" w:color="auto"/>
              <w:left w:val="single" w:sz="4" w:space="0" w:color="auto"/>
              <w:bottom w:val="single" w:sz="4" w:space="0" w:color="auto"/>
              <w:right w:val="single" w:sz="4" w:space="0" w:color="auto"/>
            </w:tcBorders>
            <w:hideMark/>
          </w:tcPr>
          <w:p w14:paraId="332D1DD5" w14:textId="2A2F8E69" w:rsidR="3343E086" w:rsidRDefault="00482D1F" w:rsidP="3343E086">
            <w:pPr>
              <w:cnfStyle w:val="000000100000" w:firstRow="0" w:lastRow="0" w:firstColumn="0" w:lastColumn="0" w:oddVBand="0" w:evenVBand="0" w:oddHBand="1" w:evenHBand="0" w:firstRowFirstColumn="0" w:firstRowLastColumn="0" w:lastRowFirstColumn="0" w:lastRowLastColumn="0"/>
            </w:pPr>
            <w:proofErr w:type="spellStart"/>
            <w:r>
              <w:t>Wallpacks</w:t>
            </w:r>
            <w:proofErr w:type="spellEnd"/>
            <w:r>
              <w:t xml:space="preserve"> and sconces</w:t>
            </w:r>
            <w:r w:rsidR="00BC008D">
              <w:t>, 400-900 lumens</w:t>
            </w:r>
          </w:p>
        </w:tc>
      </w:tr>
      <w:tr w:rsidR="00CC5617" w:rsidRPr="00552BBA" w14:paraId="31932473" w14:textId="77777777" w:rsidTr="59C01C4A">
        <w:trPr>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0DCA669A" w14:textId="71E0B654" w:rsidR="3343E086" w:rsidRDefault="3343E086" w:rsidP="3343E086">
            <w:r w:rsidRPr="3343E086">
              <w:lastRenderedPageBreak/>
              <w:t>BTM Electrical Upgrade - New Circuit Res</w:t>
            </w:r>
          </w:p>
        </w:tc>
        <w:tc>
          <w:tcPr>
            <w:tcW w:w="5647" w:type="dxa"/>
            <w:tcBorders>
              <w:top w:val="single" w:sz="4" w:space="0" w:color="auto"/>
              <w:left w:val="single" w:sz="4" w:space="0" w:color="auto"/>
              <w:bottom w:val="single" w:sz="4" w:space="0" w:color="auto"/>
              <w:right w:val="single" w:sz="4" w:space="0" w:color="auto"/>
            </w:tcBorders>
            <w:hideMark/>
          </w:tcPr>
          <w:p w14:paraId="65450962" w14:textId="3948F484" w:rsidR="3343E086" w:rsidRDefault="00BC008D" w:rsidP="3343E086">
            <w:pPr>
              <w:cnfStyle w:val="000000000000" w:firstRow="0" w:lastRow="0" w:firstColumn="0" w:lastColumn="0" w:oddVBand="0" w:evenVBand="0" w:oddHBand="0" w:evenHBand="0" w:firstRowFirstColumn="0" w:firstRowLastColumn="0" w:lastRowFirstColumn="0" w:lastRowLastColumn="0"/>
            </w:pPr>
            <w:r>
              <w:t>Non-resource measure</w:t>
            </w:r>
            <w:r w:rsidR="3343E086">
              <w:t xml:space="preserve"> </w:t>
            </w:r>
          </w:p>
        </w:tc>
      </w:tr>
      <w:tr w:rsidR="000F7682" w:rsidRPr="00552BBA" w14:paraId="716F2E73" w14:textId="77777777" w:rsidTr="59C01C4A">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309011C3" w14:textId="1F6C5AB5" w:rsidR="3343E086" w:rsidRDefault="3343E086" w:rsidP="3343E086">
            <w:r w:rsidRPr="3343E086">
              <w:t>BTM Electrical Upgrade - New Panel Res</w:t>
            </w:r>
          </w:p>
        </w:tc>
        <w:tc>
          <w:tcPr>
            <w:tcW w:w="5647" w:type="dxa"/>
            <w:tcBorders>
              <w:top w:val="single" w:sz="4" w:space="0" w:color="auto"/>
              <w:left w:val="single" w:sz="4" w:space="0" w:color="auto"/>
              <w:bottom w:val="single" w:sz="4" w:space="0" w:color="auto"/>
              <w:right w:val="single" w:sz="4" w:space="0" w:color="auto"/>
            </w:tcBorders>
            <w:hideMark/>
          </w:tcPr>
          <w:p w14:paraId="03D30F20" w14:textId="03A78417"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 </w:t>
            </w:r>
            <w:r w:rsidR="00BC008D">
              <w:t>Non-resource measure</w:t>
            </w:r>
          </w:p>
        </w:tc>
      </w:tr>
      <w:tr w:rsidR="00CC5617" w:rsidRPr="00552BBA" w14:paraId="0C250DFF" w14:textId="77777777" w:rsidTr="59C01C4A">
        <w:trPr>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248EE037" w14:textId="14727DA7" w:rsidR="3343E086" w:rsidRDefault="3343E086" w:rsidP="3343E086">
            <w:r w:rsidRPr="3343E086">
              <w:t>BTM Electrical Upgrade - New Sub-Panel Res</w:t>
            </w:r>
          </w:p>
        </w:tc>
        <w:tc>
          <w:tcPr>
            <w:tcW w:w="5647" w:type="dxa"/>
            <w:tcBorders>
              <w:top w:val="single" w:sz="4" w:space="0" w:color="auto"/>
              <w:left w:val="single" w:sz="4" w:space="0" w:color="auto"/>
              <w:bottom w:val="single" w:sz="4" w:space="0" w:color="auto"/>
              <w:right w:val="single" w:sz="4" w:space="0" w:color="auto"/>
            </w:tcBorders>
            <w:hideMark/>
          </w:tcPr>
          <w:p w14:paraId="1553464A" w14:textId="64F05D39"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 </w:t>
            </w:r>
            <w:r w:rsidR="00BC008D">
              <w:t>Non-resource measure</w:t>
            </w:r>
          </w:p>
        </w:tc>
      </w:tr>
      <w:tr w:rsidR="000F7682" w:rsidRPr="00552BBA" w14:paraId="1313B5FD" w14:textId="77777777" w:rsidTr="59C01C4A">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19D05173" w14:textId="46A502E4" w:rsidR="3343E086" w:rsidRDefault="00F82998" w:rsidP="3343E086">
            <w:r>
              <w:t>N</w:t>
            </w:r>
            <w:r w:rsidR="3343E086" w:rsidRPr="3343E086">
              <w:t>on-PG&amp;E leveraged program application completed</w:t>
            </w:r>
          </w:p>
        </w:tc>
        <w:tc>
          <w:tcPr>
            <w:tcW w:w="5647" w:type="dxa"/>
            <w:tcBorders>
              <w:top w:val="single" w:sz="4" w:space="0" w:color="auto"/>
              <w:left w:val="single" w:sz="4" w:space="0" w:color="auto"/>
              <w:bottom w:val="single" w:sz="4" w:space="0" w:color="auto"/>
              <w:right w:val="single" w:sz="4" w:space="0" w:color="auto"/>
            </w:tcBorders>
            <w:hideMark/>
          </w:tcPr>
          <w:p w14:paraId="2EE517B5" w14:textId="43DBECA7"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 </w:t>
            </w:r>
            <w:r w:rsidR="00BC008D">
              <w:t>Non-resource measure</w:t>
            </w:r>
          </w:p>
        </w:tc>
      </w:tr>
      <w:tr w:rsidR="00CC5617" w:rsidRPr="00552BBA" w14:paraId="5B2979A7" w14:textId="77777777" w:rsidTr="59C01C4A">
        <w:trPr>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24490151" w14:textId="281872B4" w:rsidR="3343E086" w:rsidRDefault="3343E086" w:rsidP="3343E086">
            <w:r w:rsidRPr="3343E086">
              <w:t xml:space="preserve">Ductless mini split </w:t>
            </w:r>
            <w:r w:rsidR="003116FC" w:rsidRPr="3343E086">
              <w:t>single -</w:t>
            </w:r>
            <w:r w:rsidRPr="3343E086">
              <w:t xml:space="preserve"> Residential</w:t>
            </w:r>
          </w:p>
        </w:tc>
        <w:tc>
          <w:tcPr>
            <w:tcW w:w="5647" w:type="dxa"/>
            <w:tcBorders>
              <w:top w:val="single" w:sz="4" w:space="0" w:color="auto"/>
              <w:left w:val="single" w:sz="4" w:space="0" w:color="auto"/>
              <w:bottom w:val="single" w:sz="4" w:space="0" w:color="auto"/>
              <w:right w:val="single" w:sz="4" w:space="0" w:color="auto"/>
            </w:tcBorders>
            <w:hideMark/>
          </w:tcPr>
          <w:p w14:paraId="7096B811" w14:textId="62629C89"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Mini-split or multi-split ductless HP, SEER &gt;= 18 and HSPF &gt;= 9.8 (.75 ton) </w:t>
            </w:r>
          </w:p>
        </w:tc>
      </w:tr>
      <w:tr w:rsidR="000F7682" w:rsidRPr="00552BBA" w14:paraId="19781AD4" w14:textId="77777777" w:rsidTr="59C01C4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71D81830" w14:textId="293CC1E8" w:rsidR="3343E086" w:rsidRDefault="3343E086" w:rsidP="3343E086">
            <w:r w:rsidRPr="3343E086">
              <w:t xml:space="preserve">Ductless mini split </w:t>
            </w:r>
            <w:r w:rsidR="003116FC" w:rsidRPr="3343E086">
              <w:t>single -</w:t>
            </w:r>
            <w:r w:rsidRPr="3343E086">
              <w:t xml:space="preserve"> Residential</w:t>
            </w:r>
          </w:p>
        </w:tc>
        <w:tc>
          <w:tcPr>
            <w:tcW w:w="5647" w:type="dxa"/>
            <w:tcBorders>
              <w:top w:val="single" w:sz="4" w:space="0" w:color="auto"/>
              <w:left w:val="single" w:sz="4" w:space="0" w:color="auto"/>
              <w:bottom w:val="single" w:sz="4" w:space="0" w:color="auto"/>
              <w:right w:val="single" w:sz="4" w:space="0" w:color="auto"/>
            </w:tcBorders>
            <w:hideMark/>
          </w:tcPr>
          <w:p w14:paraId="37F6313E" w14:textId="649E50D9"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Mini-split or multi-split ductless HP, SEER &gt;= 18 and HSPF &gt;= 9.8 (1 ton) </w:t>
            </w:r>
          </w:p>
        </w:tc>
      </w:tr>
      <w:tr w:rsidR="00CC5617" w:rsidRPr="00552BBA" w14:paraId="5647B189" w14:textId="77777777" w:rsidTr="59C01C4A">
        <w:trPr>
          <w:trHeight w:val="112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769925A5" w14:textId="1F54DDA4" w:rsidR="3343E086" w:rsidRDefault="3343E086" w:rsidP="3343E086">
            <w:r w:rsidRPr="3343E086">
              <w:t xml:space="preserve">Ductless mini split </w:t>
            </w:r>
            <w:r w:rsidR="003116FC" w:rsidRPr="3343E086">
              <w:t>dual -</w:t>
            </w:r>
            <w:r w:rsidRPr="3343E086">
              <w:t xml:space="preserve"> Residential</w:t>
            </w:r>
          </w:p>
        </w:tc>
        <w:tc>
          <w:tcPr>
            <w:tcW w:w="5647" w:type="dxa"/>
            <w:tcBorders>
              <w:top w:val="single" w:sz="4" w:space="0" w:color="auto"/>
              <w:left w:val="single" w:sz="4" w:space="0" w:color="auto"/>
              <w:bottom w:val="single" w:sz="4" w:space="0" w:color="auto"/>
              <w:right w:val="single" w:sz="4" w:space="0" w:color="auto"/>
            </w:tcBorders>
            <w:hideMark/>
          </w:tcPr>
          <w:p w14:paraId="7A581853" w14:textId="09C13D8B"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Mini-split or multi-split ductless HP, SEER &gt;= 18 and HSPF &gt;= 9.8 (1.5 ton) </w:t>
            </w:r>
          </w:p>
        </w:tc>
      </w:tr>
      <w:tr w:rsidR="000F7682" w:rsidRPr="00552BBA" w14:paraId="2A2E1CFB" w14:textId="77777777" w:rsidTr="59C01C4A">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0B6D8181" w14:textId="41A4515D" w:rsidR="3343E086" w:rsidRDefault="3343E086" w:rsidP="3343E086">
            <w:r w:rsidRPr="3343E086">
              <w:t xml:space="preserve">Ductless mini split </w:t>
            </w:r>
            <w:r w:rsidR="003116FC" w:rsidRPr="3343E086">
              <w:t>dual -</w:t>
            </w:r>
            <w:r w:rsidRPr="3343E086">
              <w:t xml:space="preserve"> Residential</w:t>
            </w:r>
          </w:p>
        </w:tc>
        <w:tc>
          <w:tcPr>
            <w:tcW w:w="5647" w:type="dxa"/>
            <w:tcBorders>
              <w:top w:val="single" w:sz="4" w:space="0" w:color="auto"/>
              <w:left w:val="single" w:sz="4" w:space="0" w:color="auto"/>
              <w:bottom w:val="single" w:sz="4" w:space="0" w:color="auto"/>
              <w:right w:val="single" w:sz="4" w:space="0" w:color="auto"/>
            </w:tcBorders>
            <w:hideMark/>
          </w:tcPr>
          <w:p w14:paraId="3F92CEDD" w14:textId="487F1789"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Mini-split or multi-split ductless HP, SEER &gt;= 18 and HSPF &gt;= 9.8 (2 ton) </w:t>
            </w:r>
          </w:p>
        </w:tc>
      </w:tr>
      <w:tr w:rsidR="00CC5617" w:rsidRPr="00552BBA" w14:paraId="2393B2FA" w14:textId="77777777" w:rsidTr="59C01C4A">
        <w:trPr>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20EC4B88" w14:textId="46638D01" w:rsidR="3343E086" w:rsidRDefault="3343E086" w:rsidP="3343E086">
            <w:r w:rsidRPr="3343E086">
              <w:t xml:space="preserve">Ductless mini split </w:t>
            </w:r>
            <w:r w:rsidR="003116FC" w:rsidRPr="3343E086">
              <w:t>dual -</w:t>
            </w:r>
            <w:r w:rsidRPr="3343E086">
              <w:t xml:space="preserve"> Residential</w:t>
            </w:r>
          </w:p>
        </w:tc>
        <w:tc>
          <w:tcPr>
            <w:tcW w:w="5647" w:type="dxa"/>
            <w:tcBorders>
              <w:top w:val="single" w:sz="4" w:space="0" w:color="auto"/>
              <w:left w:val="single" w:sz="4" w:space="0" w:color="auto"/>
              <w:bottom w:val="single" w:sz="4" w:space="0" w:color="auto"/>
              <w:right w:val="single" w:sz="4" w:space="0" w:color="auto"/>
            </w:tcBorders>
            <w:hideMark/>
          </w:tcPr>
          <w:p w14:paraId="51AB70B9" w14:textId="2ABFE83B"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Mini-split or multi-split ductless HP, SEER &gt;= 18 and HSPF &gt;= 9.8 (2.5 ton) </w:t>
            </w:r>
          </w:p>
        </w:tc>
      </w:tr>
      <w:tr w:rsidR="000F7682" w:rsidRPr="00552BBA" w14:paraId="5373C1B6" w14:textId="77777777" w:rsidTr="59C01C4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44CF7909" w14:textId="4FE7FCBB" w:rsidR="3343E086" w:rsidRDefault="3343E086" w:rsidP="3343E086">
            <w:r w:rsidRPr="3343E086">
              <w:t xml:space="preserve">Ductless mini split </w:t>
            </w:r>
            <w:r w:rsidR="003116FC" w:rsidRPr="3343E086">
              <w:t>dual -</w:t>
            </w:r>
            <w:r w:rsidRPr="3343E086">
              <w:t xml:space="preserve"> Residential</w:t>
            </w:r>
          </w:p>
        </w:tc>
        <w:tc>
          <w:tcPr>
            <w:tcW w:w="5647" w:type="dxa"/>
            <w:tcBorders>
              <w:top w:val="single" w:sz="4" w:space="0" w:color="auto"/>
              <w:left w:val="single" w:sz="4" w:space="0" w:color="auto"/>
              <w:bottom w:val="single" w:sz="4" w:space="0" w:color="auto"/>
              <w:right w:val="single" w:sz="4" w:space="0" w:color="auto"/>
            </w:tcBorders>
            <w:hideMark/>
          </w:tcPr>
          <w:p w14:paraId="52547186" w14:textId="444AC77D"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Mini-split or multi-split ductless HP, SEER &gt;= 18 and HSPF &gt;= 9.8 (3 ton) </w:t>
            </w:r>
          </w:p>
        </w:tc>
      </w:tr>
      <w:tr w:rsidR="00CC5617" w:rsidRPr="00552BBA" w14:paraId="2692B8D9" w14:textId="77777777" w:rsidTr="59C01C4A">
        <w:trPr>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120056F9" w14:textId="2D112177" w:rsidR="3343E086" w:rsidRDefault="3343E086" w:rsidP="3343E086">
            <w:r w:rsidRPr="3343E086">
              <w:t xml:space="preserve">Ductless mini split </w:t>
            </w:r>
            <w:r w:rsidR="003116FC" w:rsidRPr="3343E086">
              <w:t>tri -</w:t>
            </w:r>
            <w:r w:rsidRPr="3343E086">
              <w:t xml:space="preserve"> Residential</w:t>
            </w:r>
          </w:p>
        </w:tc>
        <w:tc>
          <w:tcPr>
            <w:tcW w:w="5647" w:type="dxa"/>
            <w:tcBorders>
              <w:top w:val="single" w:sz="4" w:space="0" w:color="auto"/>
              <w:left w:val="single" w:sz="4" w:space="0" w:color="auto"/>
              <w:bottom w:val="single" w:sz="4" w:space="0" w:color="auto"/>
              <w:right w:val="single" w:sz="4" w:space="0" w:color="auto"/>
            </w:tcBorders>
            <w:hideMark/>
          </w:tcPr>
          <w:p w14:paraId="77F4D326" w14:textId="163B4EDC"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Mini-split or multi-split ductless HP, SEER &gt;= 18 and HSPF &gt;= 9.8 (2 ton) </w:t>
            </w:r>
          </w:p>
        </w:tc>
      </w:tr>
      <w:tr w:rsidR="000F7682" w:rsidRPr="00552BBA" w14:paraId="6094A4CF" w14:textId="77777777" w:rsidTr="59C01C4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6D3D8B09" w14:textId="7846F492" w:rsidR="3343E086" w:rsidRDefault="3343E086" w:rsidP="3343E086">
            <w:r w:rsidRPr="3343E086">
              <w:t xml:space="preserve">Ductless mini split </w:t>
            </w:r>
            <w:r w:rsidR="003116FC" w:rsidRPr="3343E086">
              <w:t>tri -</w:t>
            </w:r>
            <w:r w:rsidRPr="3343E086">
              <w:t xml:space="preserve"> Residential</w:t>
            </w:r>
          </w:p>
        </w:tc>
        <w:tc>
          <w:tcPr>
            <w:tcW w:w="5647" w:type="dxa"/>
            <w:tcBorders>
              <w:top w:val="single" w:sz="4" w:space="0" w:color="auto"/>
              <w:left w:val="single" w:sz="4" w:space="0" w:color="auto"/>
              <w:bottom w:val="single" w:sz="4" w:space="0" w:color="auto"/>
              <w:right w:val="single" w:sz="4" w:space="0" w:color="auto"/>
            </w:tcBorders>
            <w:hideMark/>
          </w:tcPr>
          <w:p w14:paraId="274965F3" w14:textId="1BC7D8D2"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Mini-split or multi-split ductless HP, SEER &gt;= 18 and HSPF &gt;= 9.8 (2.5 ton) </w:t>
            </w:r>
          </w:p>
        </w:tc>
      </w:tr>
      <w:tr w:rsidR="00CC5617" w:rsidRPr="00552BBA" w14:paraId="6E45FED0" w14:textId="77777777" w:rsidTr="59C01C4A">
        <w:trPr>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74B8F705" w14:textId="356E1D43" w:rsidR="3343E086" w:rsidRDefault="3343E086" w:rsidP="3343E086">
            <w:r w:rsidRPr="3343E086">
              <w:t xml:space="preserve">Ductless mini split </w:t>
            </w:r>
            <w:r w:rsidR="003116FC" w:rsidRPr="3343E086">
              <w:t>tri -</w:t>
            </w:r>
            <w:r w:rsidRPr="3343E086">
              <w:t xml:space="preserve"> Residential</w:t>
            </w:r>
          </w:p>
        </w:tc>
        <w:tc>
          <w:tcPr>
            <w:tcW w:w="5647" w:type="dxa"/>
            <w:tcBorders>
              <w:top w:val="single" w:sz="4" w:space="0" w:color="auto"/>
              <w:left w:val="single" w:sz="4" w:space="0" w:color="auto"/>
              <w:bottom w:val="single" w:sz="4" w:space="0" w:color="auto"/>
              <w:right w:val="single" w:sz="4" w:space="0" w:color="auto"/>
            </w:tcBorders>
            <w:hideMark/>
          </w:tcPr>
          <w:p w14:paraId="6E5C2AD5" w14:textId="3F662077"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Mini-split or multi-split ductless HP, SEER &gt;= 18 and HSPF &gt;= 9.8 (3 ton) </w:t>
            </w:r>
          </w:p>
        </w:tc>
      </w:tr>
      <w:tr w:rsidR="000F7682" w:rsidRPr="00552BBA" w14:paraId="2FC0048B" w14:textId="77777777" w:rsidTr="59C01C4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3B6DC260" w14:textId="14A6565A" w:rsidR="3343E086" w:rsidRDefault="3343E086" w:rsidP="3343E086">
            <w:r w:rsidRPr="3343E086">
              <w:t xml:space="preserve">Ductless mini split </w:t>
            </w:r>
            <w:r w:rsidR="003116FC" w:rsidRPr="3343E086">
              <w:t>tri -</w:t>
            </w:r>
            <w:r w:rsidRPr="3343E086">
              <w:t xml:space="preserve"> Residential</w:t>
            </w:r>
          </w:p>
        </w:tc>
        <w:tc>
          <w:tcPr>
            <w:tcW w:w="5647" w:type="dxa"/>
            <w:tcBorders>
              <w:top w:val="single" w:sz="4" w:space="0" w:color="auto"/>
              <w:left w:val="single" w:sz="4" w:space="0" w:color="auto"/>
              <w:bottom w:val="single" w:sz="4" w:space="0" w:color="auto"/>
              <w:right w:val="single" w:sz="4" w:space="0" w:color="auto"/>
            </w:tcBorders>
            <w:hideMark/>
          </w:tcPr>
          <w:p w14:paraId="03B5304B" w14:textId="5DCCC428"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Mini-split or multi-split ductless HP, SEER &gt;= 18 and HSPF &gt;= 9.8 (3.5 ton) </w:t>
            </w:r>
          </w:p>
        </w:tc>
      </w:tr>
      <w:tr w:rsidR="00CC5617" w:rsidRPr="00552BBA" w14:paraId="37A1D920" w14:textId="77777777" w:rsidTr="59C01C4A">
        <w:trPr>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6F9C5599" w14:textId="30E8D753" w:rsidR="3343E086" w:rsidRDefault="3343E086" w:rsidP="3343E086">
            <w:r w:rsidRPr="3343E086">
              <w:lastRenderedPageBreak/>
              <w:t xml:space="preserve">Ductless mini split </w:t>
            </w:r>
            <w:r w:rsidR="003116FC" w:rsidRPr="3343E086">
              <w:t>tri -</w:t>
            </w:r>
            <w:r w:rsidRPr="3343E086">
              <w:t xml:space="preserve"> Residential</w:t>
            </w:r>
          </w:p>
        </w:tc>
        <w:tc>
          <w:tcPr>
            <w:tcW w:w="5647" w:type="dxa"/>
            <w:tcBorders>
              <w:top w:val="single" w:sz="4" w:space="0" w:color="auto"/>
              <w:left w:val="single" w:sz="4" w:space="0" w:color="auto"/>
              <w:bottom w:val="single" w:sz="4" w:space="0" w:color="auto"/>
              <w:right w:val="single" w:sz="4" w:space="0" w:color="auto"/>
            </w:tcBorders>
            <w:hideMark/>
          </w:tcPr>
          <w:p w14:paraId="269824C9" w14:textId="25149CEC"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Mini-split or multi-split ductless HP, SEER &gt;= 18 and HSPF &gt;= 9.8 (4 ton) </w:t>
            </w:r>
          </w:p>
        </w:tc>
      </w:tr>
      <w:tr w:rsidR="000F7682" w:rsidRPr="00552BBA" w14:paraId="122275D3" w14:textId="77777777" w:rsidTr="59C01C4A">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711BC910" w14:textId="20AA6EB2" w:rsidR="3343E086" w:rsidRDefault="3343E086" w:rsidP="3343E086">
            <w:r w:rsidRPr="3343E086">
              <w:t xml:space="preserve">Ductless mini split </w:t>
            </w:r>
            <w:r w:rsidR="003116FC" w:rsidRPr="3343E086">
              <w:t>tri -</w:t>
            </w:r>
            <w:r w:rsidRPr="3343E086">
              <w:t xml:space="preserve"> Residential</w:t>
            </w:r>
          </w:p>
        </w:tc>
        <w:tc>
          <w:tcPr>
            <w:tcW w:w="5647" w:type="dxa"/>
            <w:tcBorders>
              <w:top w:val="single" w:sz="4" w:space="0" w:color="auto"/>
              <w:left w:val="single" w:sz="4" w:space="0" w:color="auto"/>
              <w:bottom w:val="single" w:sz="4" w:space="0" w:color="auto"/>
              <w:right w:val="single" w:sz="4" w:space="0" w:color="auto"/>
            </w:tcBorders>
            <w:hideMark/>
          </w:tcPr>
          <w:p w14:paraId="16BB9A27" w14:textId="01A46175"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Mini-split or multi-split ductless HP, SEER &gt;= 18 and HSPF &gt;= 9.8 (4.5 ton) </w:t>
            </w:r>
          </w:p>
        </w:tc>
      </w:tr>
      <w:tr w:rsidR="00CC5617" w:rsidRPr="00552BBA" w14:paraId="35DDBD3D" w14:textId="77777777" w:rsidTr="59C01C4A">
        <w:trPr>
          <w:trHeight w:val="46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3D521535" w14:textId="24FEE024" w:rsidR="3343E086" w:rsidRDefault="3343E086" w:rsidP="3343E086">
            <w:r w:rsidRPr="3343E086">
              <w:t xml:space="preserve">Ductless mini split </w:t>
            </w:r>
            <w:r w:rsidR="003116FC" w:rsidRPr="3343E086">
              <w:t>quad -</w:t>
            </w:r>
            <w:r w:rsidRPr="3343E086">
              <w:t xml:space="preserve"> Residential</w:t>
            </w:r>
          </w:p>
        </w:tc>
        <w:tc>
          <w:tcPr>
            <w:tcW w:w="5647" w:type="dxa"/>
            <w:tcBorders>
              <w:top w:val="single" w:sz="4" w:space="0" w:color="auto"/>
              <w:left w:val="single" w:sz="4" w:space="0" w:color="auto"/>
              <w:bottom w:val="single" w:sz="4" w:space="0" w:color="auto"/>
              <w:right w:val="single" w:sz="4" w:space="0" w:color="auto"/>
            </w:tcBorders>
            <w:hideMark/>
          </w:tcPr>
          <w:p w14:paraId="06AEE48B" w14:textId="5A2A8FA0"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Mini-split or multi-split ductless HP, SEER &gt;= 18 and HSPF &gt;= 9.8 (3 ton) </w:t>
            </w:r>
          </w:p>
        </w:tc>
      </w:tr>
      <w:tr w:rsidR="000F7682" w:rsidRPr="00552BBA" w14:paraId="1E51DE1F" w14:textId="77777777" w:rsidTr="59C01C4A">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051C2A05" w14:textId="45B3263F" w:rsidR="3343E086" w:rsidRDefault="3343E086" w:rsidP="3343E086">
            <w:r w:rsidRPr="3343E086">
              <w:t xml:space="preserve">Ductless mini split </w:t>
            </w:r>
            <w:r w:rsidR="003116FC" w:rsidRPr="3343E086">
              <w:t>quad -</w:t>
            </w:r>
            <w:r w:rsidRPr="3343E086">
              <w:t xml:space="preserve"> Residential</w:t>
            </w:r>
          </w:p>
        </w:tc>
        <w:tc>
          <w:tcPr>
            <w:tcW w:w="5647" w:type="dxa"/>
            <w:tcBorders>
              <w:top w:val="single" w:sz="4" w:space="0" w:color="auto"/>
              <w:left w:val="single" w:sz="4" w:space="0" w:color="auto"/>
              <w:bottom w:val="single" w:sz="4" w:space="0" w:color="auto"/>
              <w:right w:val="single" w:sz="4" w:space="0" w:color="auto"/>
            </w:tcBorders>
            <w:hideMark/>
          </w:tcPr>
          <w:p w14:paraId="10BEF746" w14:textId="1B6189D3"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Mini-split or multi-split ductless HP, SEER &gt;= 18 and HSPF &gt;= 9.8 (3.5 ton) </w:t>
            </w:r>
          </w:p>
        </w:tc>
      </w:tr>
      <w:tr w:rsidR="00CC5617" w:rsidRPr="00552BBA" w14:paraId="522BB344" w14:textId="77777777" w:rsidTr="59C01C4A">
        <w:trPr>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1E622DCC" w14:textId="00535925" w:rsidR="3343E086" w:rsidRDefault="3343E086" w:rsidP="3343E086">
            <w:r w:rsidRPr="3343E086">
              <w:t xml:space="preserve">Ductless mini split </w:t>
            </w:r>
            <w:r w:rsidR="003116FC" w:rsidRPr="3343E086">
              <w:t>quad -</w:t>
            </w:r>
            <w:r w:rsidRPr="3343E086">
              <w:t xml:space="preserve"> Residential</w:t>
            </w:r>
          </w:p>
        </w:tc>
        <w:tc>
          <w:tcPr>
            <w:tcW w:w="5647" w:type="dxa"/>
            <w:tcBorders>
              <w:top w:val="single" w:sz="4" w:space="0" w:color="auto"/>
              <w:left w:val="single" w:sz="4" w:space="0" w:color="auto"/>
              <w:bottom w:val="single" w:sz="4" w:space="0" w:color="auto"/>
              <w:right w:val="single" w:sz="4" w:space="0" w:color="auto"/>
            </w:tcBorders>
            <w:hideMark/>
          </w:tcPr>
          <w:p w14:paraId="0757C073" w14:textId="7D46AF23"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Mini-split or multi-split ductless HP, SEER &gt;= 18 and HSPF &gt;= 9.8 (4 ton) </w:t>
            </w:r>
          </w:p>
        </w:tc>
      </w:tr>
      <w:tr w:rsidR="000F7682" w:rsidRPr="00552BBA" w14:paraId="35078D0C" w14:textId="77777777" w:rsidTr="59C01C4A">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56FE1626" w14:textId="4520E1CE" w:rsidR="3343E086" w:rsidRDefault="3343E086" w:rsidP="3343E086">
            <w:r w:rsidRPr="3343E086">
              <w:t xml:space="preserve">Ductless mini split </w:t>
            </w:r>
            <w:r w:rsidR="003116FC" w:rsidRPr="3343E086">
              <w:t>quad -</w:t>
            </w:r>
            <w:r w:rsidRPr="3343E086">
              <w:t xml:space="preserve"> Residential</w:t>
            </w:r>
          </w:p>
        </w:tc>
        <w:tc>
          <w:tcPr>
            <w:tcW w:w="5647" w:type="dxa"/>
            <w:tcBorders>
              <w:top w:val="single" w:sz="4" w:space="0" w:color="auto"/>
              <w:left w:val="single" w:sz="4" w:space="0" w:color="auto"/>
              <w:bottom w:val="single" w:sz="4" w:space="0" w:color="auto"/>
              <w:right w:val="single" w:sz="4" w:space="0" w:color="auto"/>
            </w:tcBorders>
            <w:hideMark/>
          </w:tcPr>
          <w:p w14:paraId="353165D7" w14:textId="16003ECF"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Mini-split or multi-split ductless HP, SEER &gt;= 18 and HSPF &gt;= 9.8 (5 ton) </w:t>
            </w:r>
          </w:p>
        </w:tc>
      </w:tr>
      <w:tr w:rsidR="00CC5617" w:rsidRPr="00552BBA" w14:paraId="2AD51001" w14:textId="77777777" w:rsidTr="59C01C4A">
        <w:trPr>
          <w:trHeight w:val="46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27FBAD32" w14:textId="594DDDA9" w:rsidR="3343E086" w:rsidRDefault="3343E086" w:rsidP="3343E086">
            <w:r w:rsidRPr="3343E086">
              <w:t>Heat pump package units</w:t>
            </w:r>
          </w:p>
        </w:tc>
        <w:tc>
          <w:tcPr>
            <w:tcW w:w="5647" w:type="dxa"/>
            <w:tcBorders>
              <w:top w:val="single" w:sz="4" w:space="0" w:color="auto"/>
              <w:left w:val="single" w:sz="4" w:space="0" w:color="auto"/>
              <w:bottom w:val="single" w:sz="4" w:space="0" w:color="auto"/>
              <w:right w:val="single" w:sz="4" w:space="0" w:color="auto"/>
            </w:tcBorders>
            <w:hideMark/>
          </w:tcPr>
          <w:p w14:paraId="6C019530" w14:textId="5B75CC25"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Residential legacy-rated pkg HP, SEER &gt;= 16 and HSPF &gt;= 9 (2 ton) </w:t>
            </w:r>
          </w:p>
        </w:tc>
      </w:tr>
      <w:tr w:rsidR="000F7682" w:rsidRPr="00552BBA" w14:paraId="2FC49370" w14:textId="77777777" w:rsidTr="59C01C4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542390A3" w14:textId="2493B4CF" w:rsidR="3343E086" w:rsidRDefault="3343E086" w:rsidP="3343E086">
            <w:r w:rsidRPr="3343E086">
              <w:t>Heat pump package units</w:t>
            </w:r>
          </w:p>
        </w:tc>
        <w:tc>
          <w:tcPr>
            <w:tcW w:w="5647" w:type="dxa"/>
            <w:tcBorders>
              <w:top w:val="single" w:sz="4" w:space="0" w:color="auto"/>
              <w:left w:val="single" w:sz="4" w:space="0" w:color="auto"/>
              <w:bottom w:val="single" w:sz="4" w:space="0" w:color="auto"/>
              <w:right w:val="single" w:sz="4" w:space="0" w:color="auto"/>
            </w:tcBorders>
            <w:hideMark/>
          </w:tcPr>
          <w:p w14:paraId="1A59E2B6" w14:textId="71E8DFD0"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Residential legacy-rated pkg HP, SEER &gt;= 16 and HSPF &gt;= 9 (2.5 ton) </w:t>
            </w:r>
          </w:p>
        </w:tc>
      </w:tr>
      <w:tr w:rsidR="00CC5617" w:rsidRPr="00552BBA" w14:paraId="194BD15C" w14:textId="77777777" w:rsidTr="59C01C4A">
        <w:trPr>
          <w:trHeight w:val="91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3387BB88" w14:textId="5B082FC1" w:rsidR="3343E086" w:rsidRDefault="3343E086" w:rsidP="3343E086">
            <w:r w:rsidRPr="3343E086">
              <w:t>Heat pump package units</w:t>
            </w:r>
          </w:p>
        </w:tc>
        <w:tc>
          <w:tcPr>
            <w:tcW w:w="5647" w:type="dxa"/>
            <w:tcBorders>
              <w:top w:val="single" w:sz="4" w:space="0" w:color="auto"/>
              <w:left w:val="single" w:sz="4" w:space="0" w:color="auto"/>
              <w:bottom w:val="single" w:sz="4" w:space="0" w:color="auto"/>
              <w:right w:val="single" w:sz="4" w:space="0" w:color="auto"/>
            </w:tcBorders>
            <w:hideMark/>
          </w:tcPr>
          <w:p w14:paraId="71255CE8" w14:textId="526D4E5F"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Residential legacy-rated pkg HP, SEER &gt;= 16 and HSPF &gt;= 9 (3 ton) </w:t>
            </w:r>
          </w:p>
        </w:tc>
      </w:tr>
      <w:tr w:rsidR="000F7682" w:rsidRPr="00552BBA" w14:paraId="7B9E7365" w14:textId="77777777" w:rsidTr="59C01C4A">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6B419EC1" w14:textId="0897A24E" w:rsidR="3343E086" w:rsidRDefault="3343E086" w:rsidP="3343E086">
            <w:r w:rsidRPr="3343E086">
              <w:t>Heat pump package units</w:t>
            </w:r>
          </w:p>
        </w:tc>
        <w:tc>
          <w:tcPr>
            <w:tcW w:w="5647" w:type="dxa"/>
            <w:tcBorders>
              <w:top w:val="single" w:sz="4" w:space="0" w:color="auto"/>
              <w:left w:val="single" w:sz="4" w:space="0" w:color="auto"/>
              <w:bottom w:val="single" w:sz="4" w:space="0" w:color="auto"/>
              <w:right w:val="single" w:sz="4" w:space="0" w:color="auto"/>
            </w:tcBorders>
            <w:hideMark/>
          </w:tcPr>
          <w:p w14:paraId="3570D2DF" w14:textId="5B2E9BCD"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Residential legacy-rated pkg HP, SEER &gt;= 16 and HSPF &gt;= 9 (3.5 ton) </w:t>
            </w:r>
          </w:p>
        </w:tc>
      </w:tr>
      <w:tr w:rsidR="00CC5617" w:rsidRPr="00552BBA" w14:paraId="41B08EB5" w14:textId="77777777" w:rsidTr="59C01C4A">
        <w:trPr>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591A8319" w14:textId="26FFA8FA" w:rsidR="3343E086" w:rsidRDefault="3343E086" w:rsidP="3343E086">
            <w:r w:rsidRPr="3343E086">
              <w:t>Heat pump package units</w:t>
            </w:r>
          </w:p>
        </w:tc>
        <w:tc>
          <w:tcPr>
            <w:tcW w:w="5647" w:type="dxa"/>
            <w:tcBorders>
              <w:top w:val="single" w:sz="4" w:space="0" w:color="auto"/>
              <w:left w:val="single" w:sz="4" w:space="0" w:color="auto"/>
              <w:bottom w:val="single" w:sz="4" w:space="0" w:color="auto"/>
              <w:right w:val="single" w:sz="4" w:space="0" w:color="auto"/>
            </w:tcBorders>
            <w:hideMark/>
          </w:tcPr>
          <w:p w14:paraId="4E5D5194" w14:textId="01B1A8A1"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Residential legacy-rated pkg HP, SEER &gt;= 16 and HSPF &gt;= 9 (4 ton) </w:t>
            </w:r>
          </w:p>
        </w:tc>
      </w:tr>
      <w:tr w:rsidR="000F7682" w:rsidRPr="00552BBA" w14:paraId="7EB404A5" w14:textId="77777777" w:rsidTr="59C01C4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19E1D1EB" w14:textId="62AC47C8" w:rsidR="3343E086" w:rsidRDefault="3343E086" w:rsidP="3343E086">
            <w:r w:rsidRPr="3343E086">
              <w:t>Heat pump package units</w:t>
            </w:r>
          </w:p>
        </w:tc>
        <w:tc>
          <w:tcPr>
            <w:tcW w:w="5647" w:type="dxa"/>
            <w:tcBorders>
              <w:top w:val="single" w:sz="4" w:space="0" w:color="auto"/>
              <w:left w:val="single" w:sz="4" w:space="0" w:color="auto"/>
              <w:bottom w:val="single" w:sz="4" w:space="0" w:color="auto"/>
              <w:right w:val="single" w:sz="4" w:space="0" w:color="auto"/>
            </w:tcBorders>
            <w:hideMark/>
          </w:tcPr>
          <w:p w14:paraId="428DB9CA" w14:textId="66BE82C1"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Residential legacy-rated pkg HP, SEER &gt;= 16 and HSPF &gt;= 9 (5 ton) </w:t>
            </w:r>
          </w:p>
        </w:tc>
      </w:tr>
      <w:tr w:rsidR="00CC5617" w:rsidRPr="00552BBA" w14:paraId="09A863E1" w14:textId="77777777" w:rsidTr="59C01C4A">
        <w:trPr>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617967BC" w14:textId="0AB33330" w:rsidR="3343E086" w:rsidRDefault="3343E086" w:rsidP="3343E086">
            <w:r w:rsidRPr="3343E086">
              <w:t>Heat pump split systems</w:t>
            </w:r>
          </w:p>
        </w:tc>
        <w:tc>
          <w:tcPr>
            <w:tcW w:w="5647" w:type="dxa"/>
            <w:tcBorders>
              <w:top w:val="single" w:sz="4" w:space="0" w:color="auto"/>
              <w:left w:val="single" w:sz="4" w:space="0" w:color="auto"/>
              <w:bottom w:val="single" w:sz="4" w:space="0" w:color="auto"/>
              <w:right w:val="single" w:sz="4" w:space="0" w:color="auto"/>
            </w:tcBorders>
            <w:hideMark/>
          </w:tcPr>
          <w:p w14:paraId="1EB96BE5" w14:textId="549B322C"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Residential legacy-rated split HP, SEER &gt;= 16 and HSPF &gt;= 9 (2 ton) </w:t>
            </w:r>
          </w:p>
        </w:tc>
      </w:tr>
      <w:tr w:rsidR="000F7682" w:rsidRPr="00552BBA" w14:paraId="6D7BB3C2" w14:textId="77777777" w:rsidTr="59C01C4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4D9D9C2E" w14:textId="090D59D1" w:rsidR="3343E086" w:rsidRDefault="3343E086" w:rsidP="3343E086">
            <w:r w:rsidRPr="3343E086">
              <w:t>Heat pump split systems</w:t>
            </w:r>
          </w:p>
        </w:tc>
        <w:tc>
          <w:tcPr>
            <w:tcW w:w="5647" w:type="dxa"/>
            <w:tcBorders>
              <w:top w:val="single" w:sz="4" w:space="0" w:color="auto"/>
              <w:left w:val="single" w:sz="4" w:space="0" w:color="auto"/>
              <w:bottom w:val="single" w:sz="4" w:space="0" w:color="auto"/>
              <w:right w:val="single" w:sz="4" w:space="0" w:color="auto"/>
            </w:tcBorders>
            <w:hideMark/>
          </w:tcPr>
          <w:p w14:paraId="0C330CC1" w14:textId="3CB23D1F"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Residential legacy-rated split HP, SEER &gt;= 16 and HSPF &gt;= 9 (2.5 ton) </w:t>
            </w:r>
          </w:p>
        </w:tc>
      </w:tr>
      <w:tr w:rsidR="00CC5617" w:rsidRPr="00552BBA" w14:paraId="5067DECF" w14:textId="77777777" w:rsidTr="59C01C4A">
        <w:trPr>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23ECCA83" w14:textId="69E179DE" w:rsidR="3343E086" w:rsidRDefault="3343E086" w:rsidP="3343E086">
            <w:r w:rsidRPr="3343E086">
              <w:lastRenderedPageBreak/>
              <w:t>Heat pump split systems</w:t>
            </w:r>
          </w:p>
        </w:tc>
        <w:tc>
          <w:tcPr>
            <w:tcW w:w="5647" w:type="dxa"/>
            <w:tcBorders>
              <w:top w:val="single" w:sz="4" w:space="0" w:color="auto"/>
              <w:left w:val="single" w:sz="4" w:space="0" w:color="auto"/>
              <w:bottom w:val="single" w:sz="4" w:space="0" w:color="auto"/>
              <w:right w:val="single" w:sz="4" w:space="0" w:color="auto"/>
            </w:tcBorders>
            <w:hideMark/>
          </w:tcPr>
          <w:p w14:paraId="49854F66" w14:textId="33FC578B"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Residential legacy-rated split HP, SEER &gt;= 16 and HSPF &gt;= 9 (3 ton) </w:t>
            </w:r>
          </w:p>
        </w:tc>
      </w:tr>
      <w:tr w:rsidR="000F7682" w:rsidRPr="00552BBA" w14:paraId="1BC1739A" w14:textId="77777777" w:rsidTr="59C01C4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3EEB0363" w14:textId="32D5509E" w:rsidR="3343E086" w:rsidRDefault="3343E086" w:rsidP="3343E086">
            <w:r w:rsidRPr="3343E086">
              <w:t>Heat pump split systems</w:t>
            </w:r>
          </w:p>
        </w:tc>
        <w:tc>
          <w:tcPr>
            <w:tcW w:w="5647" w:type="dxa"/>
            <w:tcBorders>
              <w:top w:val="single" w:sz="4" w:space="0" w:color="auto"/>
              <w:left w:val="single" w:sz="4" w:space="0" w:color="auto"/>
              <w:bottom w:val="single" w:sz="4" w:space="0" w:color="auto"/>
              <w:right w:val="single" w:sz="4" w:space="0" w:color="auto"/>
            </w:tcBorders>
            <w:hideMark/>
          </w:tcPr>
          <w:p w14:paraId="5E6E6138" w14:textId="213C0F60"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Residential legacy-rated split HP, SEER &gt;= 16 and HSPF &gt;= 9 (3.5 ton) </w:t>
            </w:r>
          </w:p>
        </w:tc>
      </w:tr>
      <w:tr w:rsidR="00CC5617" w:rsidRPr="00552BBA" w14:paraId="4A79E568" w14:textId="77777777" w:rsidTr="59C01C4A">
        <w:trPr>
          <w:trHeight w:val="30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500B502A" w14:textId="5519AFDB" w:rsidR="3343E086" w:rsidRDefault="3343E086" w:rsidP="3343E086">
            <w:r w:rsidRPr="3343E086">
              <w:t>Heat pump split systems</w:t>
            </w:r>
          </w:p>
        </w:tc>
        <w:tc>
          <w:tcPr>
            <w:tcW w:w="5647" w:type="dxa"/>
            <w:tcBorders>
              <w:top w:val="single" w:sz="4" w:space="0" w:color="auto"/>
              <w:left w:val="single" w:sz="4" w:space="0" w:color="auto"/>
              <w:bottom w:val="single" w:sz="4" w:space="0" w:color="auto"/>
              <w:right w:val="single" w:sz="4" w:space="0" w:color="auto"/>
            </w:tcBorders>
            <w:hideMark/>
          </w:tcPr>
          <w:p w14:paraId="077ED428" w14:textId="42029582" w:rsidR="3343E086" w:rsidRDefault="3343E086" w:rsidP="3343E086">
            <w:pPr>
              <w:cnfStyle w:val="000000000000" w:firstRow="0" w:lastRow="0" w:firstColumn="0" w:lastColumn="0" w:oddVBand="0" w:evenVBand="0" w:oddHBand="0" w:evenHBand="0" w:firstRowFirstColumn="0" w:firstRowLastColumn="0" w:lastRowFirstColumn="0" w:lastRowLastColumn="0"/>
            </w:pPr>
            <w:r>
              <w:t xml:space="preserve">Residential legacy-rated split HP, SEER &gt;= 16 and HSPF &gt;= 9 (4 ton) </w:t>
            </w:r>
          </w:p>
        </w:tc>
      </w:tr>
      <w:tr w:rsidR="000F7682" w:rsidRPr="00552BBA" w14:paraId="48F20B6D" w14:textId="77777777" w:rsidTr="59C01C4A">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4821819E" w14:textId="3466458B" w:rsidR="3343E086" w:rsidRDefault="3343E086" w:rsidP="3343E086">
            <w:r w:rsidRPr="3343E086">
              <w:t>Heat pump split systems</w:t>
            </w:r>
          </w:p>
        </w:tc>
        <w:tc>
          <w:tcPr>
            <w:tcW w:w="5647" w:type="dxa"/>
            <w:tcBorders>
              <w:top w:val="single" w:sz="4" w:space="0" w:color="auto"/>
              <w:left w:val="single" w:sz="4" w:space="0" w:color="auto"/>
              <w:bottom w:val="single" w:sz="4" w:space="0" w:color="auto"/>
              <w:right w:val="single" w:sz="4" w:space="0" w:color="auto"/>
            </w:tcBorders>
            <w:hideMark/>
          </w:tcPr>
          <w:p w14:paraId="045B7425" w14:textId="014F8804" w:rsidR="3343E086" w:rsidRDefault="3343E086" w:rsidP="3343E086">
            <w:pPr>
              <w:cnfStyle w:val="000000100000" w:firstRow="0" w:lastRow="0" w:firstColumn="0" w:lastColumn="0" w:oddVBand="0" w:evenVBand="0" w:oddHBand="1" w:evenHBand="0" w:firstRowFirstColumn="0" w:firstRowLastColumn="0" w:lastRowFirstColumn="0" w:lastRowLastColumn="0"/>
            </w:pPr>
            <w:r>
              <w:t xml:space="preserve">Residential legacy-rated split HP, SEER &gt;= 16 and HSPF &gt;= 9 (5 ton) </w:t>
            </w:r>
          </w:p>
        </w:tc>
      </w:tr>
      <w:tr w:rsidR="00CC5617" w:rsidRPr="00552BBA" w14:paraId="084B6F47" w14:textId="77777777" w:rsidTr="59C01C4A">
        <w:trPr>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151B2540" w14:textId="67F26DF9" w:rsidR="3343E086" w:rsidRDefault="3343E086" w:rsidP="3343E086">
            <w:r w:rsidRPr="3343E086">
              <w:t>FTM Service Upgrades - Overhead Res</w:t>
            </w:r>
          </w:p>
        </w:tc>
        <w:tc>
          <w:tcPr>
            <w:tcW w:w="5647" w:type="dxa"/>
            <w:tcBorders>
              <w:top w:val="single" w:sz="4" w:space="0" w:color="auto"/>
              <w:left w:val="single" w:sz="4" w:space="0" w:color="auto"/>
              <w:bottom w:val="single" w:sz="4" w:space="0" w:color="auto"/>
              <w:right w:val="single" w:sz="4" w:space="0" w:color="auto"/>
            </w:tcBorders>
            <w:hideMark/>
          </w:tcPr>
          <w:p w14:paraId="71FA69A8" w14:textId="436CB6E0" w:rsidR="3343E086" w:rsidRDefault="00BC008D" w:rsidP="3343E086">
            <w:pPr>
              <w:cnfStyle w:val="000000000000" w:firstRow="0" w:lastRow="0" w:firstColumn="0" w:lastColumn="0" w:oddVBand="0" w:evenVBand="0" w:oddHBand="0" w:evenHBand="0" w:firstRowFirstColumn="0" w:firstRowLastColumn="0" w:lastRowFirstColumn="0" w:lastRowLastColumn="0"/>
            </w:pPr>
            <w:r>
              <w:t>Non-resource measure</w:t>
            </w:r>
          </w:p>
        </w:tc>
      </w:tr>
      <w:tr w:rsidR="000F7682" w:rsidRPr="00552BBA" w14:paraId="7B9F0260" w14:textId="77777777" w:rsidTr="59C01C4A">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488ED100" w14:textId="6EF7A000" w:rsidR="3343E086" w:rsidRDefault="3343E086" w:rsidP="3343E086">
            <w:r w:rsidRPr="3343E086">
              <w:t>FTM Service Upgrades - Underground Res</w:t>
            </w:r>
          </w:p>
        </w:tc>
        <w:tc>
          <w:tcPr>
            <w:tcW w:w="5647" w:type="dxa"/>
            <w:tcBorders>
              <w:top w:val="single" w:sz="4" w:space="0" w:color="auto"/>
              <w:left w:val="single" w:sz="4" w:space="0" w:color="auto"/>
              <w:bottom w:val="single" w:sz="4" w:space="0" w:color="auto"/>
              <w:right w:val="single" w:sz="4" w:space="0" w:color="auto"/>
            </w:tcBorders>
            <w:hideMark/>
          </w:tcPr>
          <w:p w14:paraId="4DA1C3E6" w14:textId="64574F2F" w:rsidR="3343E086" w:rsidRDefault="00BC008D" w:rsidP="3343E086">
            <w:pPr>
              <w:cnfStyle w:val="000000100000" w:firstRow="0" w:lastRow="0" w:firstColumn="0" w:lastColumn="0" w:oddVBand="0" w:evenVBand="0" w:oddHBand="1" w:evenHBand="0" w:firstRowFirstColumn="0" w:firstRowLastColumn="0" w:lastRowFirstColumn="0" w:lastRowLastColumn="0"/>
            </w:pPr>
            <w:r>
              <w:t>Non-resource measure</w:t>
            </w:r>
          </w:p>
        </w:tc>
      </w:tr>
      <w:tr w:rsidR="00CC5617" w:rsidRPr="00552BBA" w14:paraId="32CBCE4B" w14:textId="77777777" w:rsidTr="59C01C4A">
        <w:trPr>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6A57760E" w14:textId="6CFA401B" w:rsidR="3343E086" w:rsidRDefault="3343E086" w:rsidP="3343E086">
            <w:r w:rsidRPr="3343E086">
              <w:t>Remediation - HVAC Res</w:t>
            </w:r>
          </w:p>
        </w:tc>
        <w:tc>
          <w:tcPr>
            <w:tcW w:w="5647" w:type="dxa"/>
            <w:tcBorders>
              <w:top w:val="single" w:sz="4" w:space="0" w:color="auto"/>
              <w:left w:val="single" w:sz="4" w:space="0" w:color="auto"/>
              <w:bottom w:val="single" w:sz="4" w:space="0" w:color="auto"/>
              <w:right w:val="single" w:sz="4" w:space="0" w:color="auto"/>
            </w:tcBorders>
            <w:hideMark/>
          </w:tcPr>
          <w:p w14:paraId="36BA99CC" w14:textId="04645FE1" w:rsidR="3343E086" w:rsidRDefault="00BC008D" w:rsidP="3343E086">
            <w:pPr>
              <w:cnfStyle w:val="000000000000" w:firstRow="0" w:lastRow="0" w:firstColumn="0" w:lastColumn="0" w:oddVBand="0" w:evenVBand="0" w:oddHBand="0" w:evenHBand="0" w:firstRowFirstColumn="0" w:firstRowLastColumn="0" w:lastRowFirstColumn="0" w:lastRowLastColumn="0"/>
            </w:pPr>
            <w:r>
              <w:t>Non-resource measure</w:t>
            </w:r>
          </w:p>
        </w:tc>
      </w:tr>
      <w:tr w:rsidR="000F7682" w:rsidRPr="00552BBA" w14:paraId="3125821C" w14:textId="77777777" w:rsidTr="59C01C4A">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2AE5D9BE" w14:textId="30633226" w:rsidR="3343E086" w:rsidRDefault="3343E086" w:rsidP="3343E086">
            <w:r w:rsidRPr="3343E086">
              <w:t>Remediation - HPWH Res</w:t>
            </w:r>
          </w:p>
        </w:tc>
        <w:tc>
          <w:tcPr>
            <w:tcW w:w="5647" w:type="dxa"/>
            <w:tcBorders>
              <w:top w:val="single" w:sz="4" w:space="0" w:color="auto"/>
              <w:left w:val="single" w:sz="4" w:space="0" w:color="auto"/>
              <w:bottom w:val="single" w:sz="4" w:space="0" w:color="auto"/>
              <w:right w:val="single" w:sz="4" w:space="0" w:color="auto"/>
            </w:tcBorders>
            <w:hideMark/>
          </w:tcPr>
          <w:p w14:paraId="6B3B0A37" w14:textId="19BEFF9A" w:rsidR="3343E086" w:rsidRDefault="00BC008D" w:rsidP="3343E086">
            <w:pPr>
              <w:cnfStyle w:val="000000100000" w:firstRow="0" w:lastRow="0" w:firstColumn="0" w:lastColumn="0" w:oddVBand="0" w:evenVBand="0" w:oddHBand="1" w:evenHBand="0" w:firstRowFirstColumn="0" w:firstRowLastColumn="0" w:lastRowFirstColumn="0" w:lastRowLastColumn="0"/>
            </w:pPr>
            <w:r>
              <w:t>Non-resource measure</w:t>
            </w:r>
          </w:p>
        </w:tc>
      </w:tr>
      <w:tr w:rsidR="00CC5617" w:rsidRPr="00552BBA" w14:paraId="2DCA1207" w14:textId="77777777" w:rsidTr="59C01C4A">
        <w:trPr>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7691DDDF" w14:textId="330D59A3" w:rsidR="3343E086" w:rsidRDefault="3343E086" w:rsidP="3343E086">
            <w:r w:rsidRPr="3343E086">
              <w:t>Remediation - Electrical Res</w:t>
            </w:r>
          </w:p>
        </w:tc>
        <w:tc>
          <w:tcPr>
            <w:tcW w:w="5647" w:type="dxa"/>
            <w:tcBorders>
              <w:top w:val="single" w:sz="4" w:space="0" w:color="auto"/>
              <w:left w:val="single" w:sz="4" w:space="0" w:color="auto"/>
              <w:bottom w:val="single" w:sz="4" w:space="0" w:color="auto"/>
              <w:right w:val="single" w:sz="4" w:space="0" w:color="auto"/>
            </w:tcBorders>
            <w:hideMark/>
          </w:tcPr>
          <w:p w14:paraId="42E1699E" w14:textId="7CEBFF80" w:rsidR="3343E086" w:rsidRDefault="00BC008D" w:rsidP="3343E086">
            <w:pPr>
              <w:cnfStyle w:val="000000000000" w:firstRow="0" w:lastRow="0" w:firstColumn="0" w:lastColumn="0" w:oddVBand="0" w:evenVBand="0" w:oddHBand="0" w:evenHBand="0" w:firstRowFirstColumn="0" w:firstRowLastColumn="0" w:lastRowFirstColumn="0" w:lastRowLastColumn="0"/>
            </w:pPr>
            <w:r>
              <w:t>Non-resource measure</w:t>
            </w:r>
          </w:p>
        </w:tc>
      </w:tr>
      <w:tr w:rsidR="000F7682" w:rsidRPr="00552BBA" w14:paraId="544478A6" w14:textId="77777777" w:rsidTr="59C01C4A">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5FD93CBE" w14:textId="745120B2" w:rsidR="3343E086" w:rsidRDefault="3343E086" w:rsidP="3343E086">
            <w:r w:rsidRPr="3343E086">
              <w:t>Remediation - Cooking Res</w:t>
            </w:r>
          </w:p>
        </w:tc>
        <w:tc>
          <w:tcPr>
            <w:tcW w:w="5647" w:type="dxa"/>
            <w:tcBorders>
              <w:top w:val="single" w:sz="4" w:space="0" w:color="auto"/>
              <w:left w:val="single" w:sz="4" w:space="0" w:color="auto"/>
              <w:bottom w:val="single" w:sz="4" w:space="0" w:color="auto"/>
              <w:right w:val="single" w:sz="4" w:space="0" w:color="auto"/>
            </w:tcBorders>
            <w:hideMark/>
          </w:tcPr>
          <w:p w14:paraId="2795929D" w14:textId="04B5DFB8" w:rsidR="3343E086" w:rsidRDefault="00BC008D" w:rsidP="3343E086">
            <w:pPr>
              <w:cnfStyle w:val="000000100000" w:firstRow="0" w:lastRow="0" w:firstColumn="0" w:lastColumn="0" w:oddVBand="0" w:evenVBand="0" w:oddHBand="1" w:evenHBand="0" w:firstRowFirstColumn="0" w:firstRowLastColumn="0" w:lastRowFirstColumn="0" w:lastRowLastColumn="0"/>
            </w:pPr>
            <w:r>
              <w:t>Non-resource measure</w:t>
            </w:r>
          </w:p>
        </w:tc>
      </w:tr>
      <w:tr w:rsidR="00CC5617" w:rsidRPr="00552BBA" w14:paraId="42F96D4A" w14:textId="77777777" w:rsidTr="59C01C4A">
        <w:trPr>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0E643810" w14:textId="5B6EB227" w:rsidR="3343E086" w:rsidRDefault="3343E086" w:rsidP="3343E086">
            <w:r w:rsidRPr="3343E086">
              <w:t>Remediation - Clothes Dryer Res</w:t>
            </w:r>
          </w:p>
        </w:tc>
        <w:tc>
          <w:tcPr>
            <w:tcW w:w="5647" w:type="dxa"/>
            <w:tcBorders>
              <w:top w:val="single" w:sz="4" w:space="0" w:color="auto"/>
              <w:left w:val="single" w:sz="4" w:space="0" w:color="auto"/>
              <w:bottom w:val="single" w:sz="4" w:space="0" w:color="auto"/>
              <w:right w:val="single" w:sz="4" w:space="0" w:color="auto"/>
            </w:tcBorders>
            <w:hideMark/>
          </w:tcPr>
          <w:p w14:paraId="5CACE2B7" w14:textId="50544007" w:rsidR="3343E086" w:rsidRDefault="00BC008D" w:rsidP="3343E086">
            <w:pPr>
              <w:cnfStyle w:val="000000000000" w:firstRow="0" w:lastRow="0" w:firstColumn="0" w:lastColumn="0" w:oddVBand="0" w:evenVBand="0" w:oddHBand="0" w:evenHBand="0" w:firstRowFirstColumn="0" w:firstRowLastColumn="0" w:lastRowFirstColumn="0" w:lastRowLastColumn="0"/>
            </w:pPr>
            <w:r>
              <w:t>Non-resource measure</w:t>
            </w:r>
          </w:p>
        </w:tc>
      </w:tr>
      <w:tr w:rsidR="000F7682" w:rsidRPr="00552BBA" w14:paraId="132A57A5" w14:textId="77777777" w:rsidTr="59C01C4A">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4201" w:type="dxa"/>
            <w:tcBorders>
              <w:top w:val="single" w:sz="4" w:space="0" w:color="auto"/>
              <w:left w:val="single" w:sz="4" w:space="0" w:color="auto"/>
              <w:bottom w:val="single" w:sz="4" w:space="0" w:color="auto"/>
              <w:right w:val="single" w:sz="4" w:space="0" w:color="auto"/>
            </w:tcBorders>
            <w:hideMark/>
          </w:tcPr>
          <w:p w14:paraId="07DD5C55" w14:textId="651B2BEC" w:rsidR="3343E086" w:rsidRDefault="3343E086" w:rsidP="3343E086">
            <w:r w:rsidRPr="3343E086">
              <w:t>Remediation - Generic Res</w:t>
            </w:r>
          </w:p>
        </w:tc>
        <w:tc>
          <w:tcPr>
            <w:tcW w:w="5647" w:type="dxa"/>
            <w:tcBorders>
              <w:top w:val="single" w:sz="4" w:space="0" w:color="auto"/>
              <w:left w:val="single" w:sz="4" w:space="0" w:color="auto"/>
              <w:bottom w:val="single" w:sz="4" w:space="0" w:color="auto"/>
              <w:right w:val="single" w:sz="4" w:space="0" w:color="auto"/>
            </w:tcBorders>
            <w:hideMark/>
          </w:tcPr>
          <w:p w14:paraId="767F038C" w14:textId="4B29307F" w:rsidR="3343E086" w:rsidRDefault="00BC008D" w:rsidP="3343E086">
            <w:pPr>
              <w:cnfStyle w:val="000000100000" w:firstRow="0" w:lastRow="0" w:firstColumn="0" w:lastColumn="0" w:oddVBand="0" w:evenVBand="0" w:oddHBand="1" w:evenHBand="0" w:firstRowFirstColumn="0" w:firstRowLastColumn="0" w:lastRowFirstColumn="0" w:lastRowLastColumn="0"/>
            </w:pPr>
            <w:r>
              <w:t>Non-resource measure</w:t>
            </w:r>
          </w:p>
        </w:tc>
      </w:tr>
    </w:tbl>
    <w:p w14:paraId="25F72CD8" w14:textId="317E3C50" w:rsidR="000C16B5" w:rsidRDefault="000C16B5" w:rsidP="00636022">
      <w:pPr>
        <w:pStyle w:val="Heading3"/>
      </w:pPr>
      <w:bookmarkStart w:id="33" w:name="_Toc179449255"/>
      <w:r>
        <w:t>Work Papers</w:t>
      </w:r>
      <w:bookmarkEnd w:id="33"/>
    </w:p>
    <w:p w14:paraId="73E11AEB" w14:textId="3CB0853E" w:rsidR="000C16B5" w:rsidRPr="000C16B5" w:rsidRDefault="00F506E4" w:rsidP="00636022">
      <w:r>
        <w:t xml:space="preserve">Not applicable to non-resource programs. </w:t>
      </w:r>
    </w:p>
    <w:p w14:paraId="52E694E2" w14:textId="3DE8C5C0" w:rsidR="00923262" w:rsidRDefault="00923262" w:rsidP="00636022">
      <w:pPr>
        <w:pStyle w:val="Heading3"/>
      </w:pPr>
      <w:bookmarkStart w:id="34" w:name="_Toc179449256"/>
      <w:r>
        <w:t>Software Tools</w:t>
      </w:r>
      <w:bookmarkEnd w:id="34"/>
    </w:p>
    <w:p w14:paraId="11DCDC91" w14:textId="2379FBB3" w:rsidR="00973EB3" w:rsidRDefault="1D29FD5F" w:rsidP="00636022">
      <w:proofErr w:type="spellStart"/>
      <w:r>
        <w:t>EmPower</w:t>
      </w:r>
      <w:proofErr w:type="spellEnd"/>
      <w:r>
        <w:t xml:space="preserve"> My Home</w:t>
      </w:r>
      <w:r w:rsidR="53B95108">
        <w:t xml:space="preserve"> will utilize Resource Innovations </w:t>
      </w:r>
      <w:proofErr w:type="spellStart"/>
      <w:r w:rsidR="53B95108">
        <w:t>iEnergy</w:t>
      </w:r>
      <w:proofErr w:type="spellEnd"/>
      <w:r w:rsidR="53B95108">
        <w:t xml:space="preserve"> Program Management cloud-based software platform to facilitate streamlined and effective operations of all aspects of the program</w:t>
      </w:r>
      <w:r w:rsidR="1DE994B1">
        <w:t>,</w:t>
      </w:r>
      <w:r w:rsidR="53B95108">
        <w:t xml:space="preserve"> including but not limited to customer eligibility screening and enrollment, </w:t>
      </w:r>
      <w:r w:rsidR="53B95108">
        <w:lastRenderedPageBreak/>
        <w:t xml:space="preserve">outreach and engagement, trade ally network coordination and management, tracking project, incentive, assessment and survey data, and </w:t>
      </w:r>
      <w:r w:rsidR="1DE994B1">
        <w:t>real-time</w:t>
      </w:r>
      <w:r w:rsidR="53B95108">
        <w:t xml:space="preserve"> insights and reporting.</w:t>
      </w:r>
    </w:p>
    <w:p w14:paraId="61066337" w14:textId="77777777" w:rsidR="00973EB3" w:rsidRDefault="00973EB3" w:rsidP="00636022">
      <w:r>
        <w:t xml:space="preserve">Simple diagram of </w:t>
      </w:r>
      <w:proofErr w:type="spellStart"/>
      <w:r>
        <w:t>iEnergy</w:t>
      </w:r>
      <w:proofErr w:type="spellEnd"/>
      <w:r>
        <w:t xml:space="preserve"> Program Management platform: </w:t>
      </w:r>
    </w:p>
    <w:p w14:paraId="4D192C31" w14:textId="77777777" w:rsidR="00973EB3" w:rsidRPr="009E18A0" w:rsidRDefault="00973EB3" w:rsidP="00636022">
      <w:r w:rsidRPr="008D263A">
        <w:rPr>
          <w:noProof/>
        </w:rPr>
        <w:drawing>
          <wp:inline distT="0" distB="0" distL="0" distR="0" wp14:anchorId="072F6531" wp14:editId="4049AECA">
            <wp:extent cx="5611008" cy="5220429"/>
            <wp:effectExtent l="0" t="0" r="8890" b="0"/>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30"/>
                    <a:stretch>
                      <a:fillRect/>
                    </a:stretch>
                  </pic:blipFill>
                  <pic:spPr>
                    <a:xfrm>
                      <a:off x="0" y="0"/>
                      <a:ext cx="5611008" cy="5220429"/>
                    </a:xfrm>
                    <a:prstGeom prst="rect">
                      <a:avLst/>
                    </a:prstGeom>
                  </pic:spPr>
                </pic:pic>
              </a:graphicData>
            </a:graphic>
          </wp:inline>
        </w:drawing>
      </w:r>
    </w:p>
    <w:p w14:paraId="0472DD70" w14:textId="35D814A6" w:rsidR="00B41028" w:rsidRDefault="00973EB3" w:rsidP="00636022">
      <w:r>
        <w:t xml:space="preserve">Screenshots of the </w:t>
      </w:r>
      <w:r w:rsidR="00770D42">
        <w:t xml:space="preserve">platform's auditing component, </w:t>
      </w:r>
      <w:proofErr w:type="spellStart"/>
      <w:r w:rsidR="00770D42">
        <w:t>OnSite</w:t>
      </w:r>
      <w:proofErr w:type="spellEnd"/>
      <w:r w:rsidR="00770D42">
        <w:t>, will be deployed in support of the Program’s outreach and customer support activities. It is a web-based tool accessible via tablet and smart device, allowing for a simple yet robust collection of customer site information and real-time</w:t>
      </w:r>
      <w:r>
        <w:t xml:space="preserve"> generation of assessment reports for the customer.   </w:t>
      </w:r>
    </w:p>
    <w:p w14:paraId="45A5D546" w14:textId="77777777" w:rsidR="00B41028" w:rsidRDefault="00B41028" w:rsidP="00636022">
      <w:pPr>
        <w:rPr>
          <w:noProof/>
        </w:rPr>
      </w:pPr>
    </w:p>
    <w:p w14:paraId="05F3B221" w14:textId="77777777" w:rsidR="00B41028" w:rsidRDefault="00B41028" w:rsidP="00636022"/>
    <w:p w14:paraId="71054B57" w14:textId="77777777" w:rsidR="00B41028" w:rsidRDefault="00B41028" w:rsidP="00636022">
      <w:r w:rsidRPr="003067E4">
        <w:rPr>
          <w:noProof/>
        </w:rPr>
        <w:lastRenderedPageBreak/>
        <w:drawing>
          <wp:inline distT="0" distB="0" distL="0" distR="0" wp14:anchorId="0E52E173" wp14:editId="1C9FC103">
            <wp:extent cx="1247949" cy="2476846"/>
            <wp:effectExtent l="0" t="0" r="9525" b="0"/>
            <wp:docPr id="17" name="Picture 17" descr="A screenshot of a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phone&#10;&#10;Description automatically generated with low confidence"/>
                    <pic:cNvPicPr/>
                  </pic:nvPicPr>
                  <pic:blipFill>
                    <a:blip r:embed="rId31"/>
                    <a:stretch>
                      <a:fillRect/>
                    </a:stretch>
                  </pic:blipFill>
                  <pic:spPr>
                    <a:xfrm>
                      <a:off x="0" y="0"/>
                      <a:ext cx="1247949" cy="2476846"/>
                    </a:xfrm>
                    <a:prstGeom prst="rect">
                      <a:avLst/>
                    </a:prstGeom>
                  </pic:spPr>
                </pic:pic>
              </a:graphicData>
            </a:graphic>
          </wp:inline>
        </w:drawing>
      </w:r>
      <w:r w:rsidRPr="00370BB7">
        <w:rPr>
          <w:noProof/>
        </w:rPr>
        <w:drawing>
          <wp:inline distT="0" distB="0" distL="0" distR="0" wp14:anchorId="37BC4776" wp14:editId="4D0E5C9F">
            <wp:extent cx="3410426" cy="2419688"/>
            <wp:effectExtent l="0" t="0" r="0" b="0"/>
            <wp:docPr id="126750274" name="Picture 126750274" descr="A picture containing text,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electronics, screenshot&#10;&#10;Description automatically generated"/>
                    <pic:cNvPicPr/>
                  </pic:nvPicPr>
                  <pic:blipFill>
                    <a:blip r:embed="rId32"/>
                    <a:stretch>
                      <a:fillRect/>
                    </a:stretch>
                  </pic:blipFill>
                  <pic:spPr>
                    <a:xfrm>
                      <a:off x="0" y="0"/>
                      <a:ext cx="3410426" cy="2419688"/>
                    </a:xfrm>
                    <a:prstGeom prst="rect">
                      <a:avLst/>
                    </a:prstGeom>
                  </pic:spPr>
                </pic:pic>
              </a:graphicData>
            </a:graphic>
          </wp:inline>
        </w:drawing>
      </w:r>
    </w:p>
    <w:p w14:paraId="73284103" w14:textId="77777777" w:rsidR="00B41028" w:rsidRDefault="00B41028" w:rsidP="00636022">
      <w:r>
        <w:lastRenderedPageBreak/>
        <w:t>Photo collection for documenting site conditions and post-install verification.</w:t>
      </w:r>
      <w:r w:rsidRPr="00132984">
        <w:rPr>
          <w:noProof/>
        </w:rPr>
        <w:drawing>
          <wp:inline distT="0" distB="0" distL="0" distR="0" wp14:anchorId="3B042909" wp14:editId="29A71FFA">
            <wp:extent cx="5439534" cy="5953956"/>
            <wp:effectExtent l="0" t="0" r="8890" b="8890"/>
            <wp:docPr id="7" name="Picture 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a:blip r:embed="rId33"/>
                    <a:stretch>
                      <a:fillRect/>
                    </a:stretch>
                  </pic:blipFill>
                  <pic:spPr>
                    <a:xfrm>
                      <a:off x="0" y="0"/>
                      <a:ext cx="5439534" cy="5953956"/>
                    </a:xfrm>
                    <a:prstGeom prst="rect">
                      <a:avLst/>
                    </a:prstGeom>
                  </pic:spPr>
                </pic:pic>
              </a:graphicData>
            </a:graphic>
          </wp:inline>
        </w:drawing>
      </w:r>
    </w:p>
    <w:p w14:paraId="6A530C65" w14:textId="44A4B307" w:rsidR="00B41028" w:rsidRDefault="00B41028" w:rsidP="00636022">
      <w:r>
        <w:t xml:space="preserve">Examples of data collection screen and </w:t>
      </w:r>
      <w:r w:rsidR="00700DE7">
        <w:t>compilation</w:t>
      </w:r>
      <w:r>
        <w:t xml:space="preserve"> of measure recommendations, tailored for each customer site visit.</w:t>
      </w:r>
    </w:p>
    <w:p w14:paraId="0F0F65B9" w14:textId="77777777" w:rsidR="00B41028" w:rsidRDefault="00B41028" w:rsidP="00636022"/>
    <w:p w14:paraId="5CBE1451" w14:textId="77777777" w:rsidR="00B41028" w:rsidRDefault="00B41028" w:rsidP="00636022">
      <w:r w:rsidRPr="00265DAF">
        <w:rPr>
          <w:noProof/>
        </w:rPr>
        <w:lastRenderedPageBreak/>
        <w:drawing>
          <wp:inline distT="0" distB="0" distL="0" distR="0" wp14:anchorId="0B828E45" wp14:editId="2A989561">
            <wp:extent cx="5943600" cy="3807460"/>
            <wp:effectExtent l="0" t="0" r="0" b="2540"/>
            <wp:docPr id="19" name="Picture 19"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alendar&#10;&#10;Description automatically generated"/>
                    <pic:cNvPicPr/>
                  </pic:nvPicPr>
                  <pic:blipFill>
                    <a:blip r:embed="rId34"/>
                    <a:stretch>
                      <a:fillRect/>
                    </a:stretch>
                  </pic:blipFill>
                  <pic:spPr>
                    <a:xfrm>
                      <a:off x="0" y="0"/>
                      <a:ext cx="5943600" cy="3807460"/>
                    </a:xfrm>
                    <a:prstGeom prst="rect">
                      <a:avLst/>
                    </a:prstGeom>
                  </pic:spPr>
                </pic:pic>
              </a:graphicData>
            </a:graphic>
          </wp:inline>
        </w:drawing>
      </w:r>
    </w:p>
    <w:p w14:paraId="031E446A" w14:textId="77777777" w:rsidR="00B41028" w:rsidRDefault="00B41028" w:rsidP="00636022">
      <w:r>
        <w:t xml:space="preserve">Example of the output produced by the </w:t>
      </w:r>
      <w:proofErr w:type="spellStart"/>
      <w:r>
        <w:t>OnSite</w:t>
      </w:r>
      <w:proofErr w:type="spellEnd"/>
      <w:r>
        <w:t xml:space="preserve"> tool based on findings and information collected during the site visit.  This report would be provided to the customer during the site visit and used to encourage adoption of installed measures and continued engagement. </w:t>
      </w:r>
      <w:r>
        <w:br w:type="page"/>
      </w:r>
    </w:p>
    <w:p w14:paraId="3B3359F2" w14:textId="77777777" w:rsidR="00B41028" w:rsidRPr="00785955" w:rsidRDefault="00B41028" w:rsidP="00636022">
      <w:pPr>
        <w:pStyle w:val="Heading3"/>
      </w:pPr>
      <w:bookmarkStart w:id="35" w:name="_Toc179449257"/>
      <w:r w:rsidRPr="00785955">
        <w:lastRenderedPageBreak/>
        <w:t>Quantitative Program Targets</w:t>
      </w:r>
      <w:bookmarkEnd w:id="35"/>
      <w:r w:rsidRPr="00785955">
        <w:t xml:space="preserve"> </w:t>
      </w:r>
    </w:p>
    <w:p w14:paraId="56183B39" w14:textId="26731188" w:rsidR="00A316F8" w:rsidRDefault="00B41028" w:rsidP="00636022">
      <w:r>
        <w:t>See section 1</w:t>
      </w:r>
      <w:r w:rsidR="00FE75F2">
        <w:t>.1</w:t>
      </w:r>
      <w:r>
        <w:t xml:space="preserve">.2 for details about </w:t>
      </w:r>
      <w:r w:rsidR="00B65F66">
        <w:t xml:space="preserve">the </w:t>
      </w:r>
      <w:r>
        <w:t>program budget and goals.</w:t>
      </w:r>
      <w:r w:rsidR="00A316F8">
        <w:t xml:space="preserve"> As a pilot, there are unknown aspects </w:t>
      </w:r>
      <w:r w:rsidR="35550AA3">
        <w:t>residential building electrification</w:t>
      </w:r>
      <w:r w:rsidR="00A316F8">
        <w:t xml:space="preserve"> that will improve and decrease conversion rates. The Implementer will work with PG&amp;E to update targets as information emerges from research and ongoing data collection and analysis. </w:t>
      </w:r>
    </w:p>
    <w:p w14:paraId="4CBD263A" w14:textId="7032F7DA" w:rsidR="00ED1ED3" w:rsidRDefault="5009BAB8" w:rsidP="00636022">
      <w:proofErr w:type="spellStart"/>
      <w:r>
        <w:t>EmPower</w:t>
      </w:r>
      <w:proofErr w:type="spellEnd"/>
      <w:r>
        <w:t xml:space="preserve"> My Home</w:t>
      </w:r>
      <w:r w:rsidR="5D2C5926">
        <w:t xml:space="preserve"> will target 78</w:t>
      </w:r>
      <w:r w:rsidR="57EA6F88">
        <w:t>6</w:t>
      </w:r>
      <w:r w:rsidR="5D2C5926">
        <w:t xml:space="preserve"> participants over </w:t>
      </w:r>
      <w:r w:rsidR="7C22F14A">
        <w:t>three</w:t>
      </w:r>
      <w:r w:rsidR="5D2C5926">
        <w:t xml:space="preserve"> years</w:t>
      </w:r>
      <w:r w:rsidR="27590015">
        <w:t xml:space="preserve">, all within DACs </w:t>
      </w:r>
      <w:r w:rsidR="48CCA1B9">
        <w:t xml:space="preserve">in </w:t>
      </w:r>
      <w:r w:rsidR="00144E85">
        <w:t>areas of affordability concern</w:t>
      </w:r>
      <w:r w:rsidR="27590015">
        <w:t xml:space="preserve">. </w:t>
      </w:r>
    </w:p>
    <w:tbl>
      <w:tblPr>
        <w:tblStyle w:val="Nexanttable"/>
        <w:tblW w:w="0" w:type="auto"/>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0"/>
        <w:gridCol w:w="773"/>
        <w:gridCol w:w="773"/>
        <w:gridCol w:w="773"/>
        <w:gridCol w:w="773"/>
        <w:gridCol w:w="765"/>
      </w:tblGrid>
      <w:tr w:rsidR="00B464FB" w:rsidRPr="00B60C8C" w14:paraId="2FF8993C" w14:textId="77777777" w:rsidTr="004C0E47">
        <w:trPr>
          <w:cnfStyle w:val="100000000000" w:firstRow="1" w:lastRow="0" w:firstColumn="0" w:lastColumn="0" w:oddVBand="0" w:evenVBand="0" w:oddHBand="0" w:evenHBand="0" w:firstRowFirstColumn="0" w:firstRowLastColumn="0" w:lastRowFirstColumn="0" w:lastRowLastColumn="0"/>
          <w:trHeight w:val="300"/>
          <w:jc w:val="left"/>
        </w:trPr>
        <w:tc>
          <w:tcPr>
            <w:cnfStyle w:val="001000000000" w:firstRow="0" w:lastRow="0" w:firstColumn="1" w:lastColumn="0" w:oddVBand="0" w:evenVBand="0" w:oddHBand="0" w:evenHBand="0" w:firstRowFirstColumn="0" w:firstRowLastColumn="0" w:lastRowFirstColumn="0" w:lastRowLastColumn="0"/>
            <w:tcW w:w="0" w:type="dxa"/>
            <w:gridSpan w:val="6"/>
            <w:hideMark/>
          </w:tcPr>
          <w:p w14:paraId="1CD19973" w14:textId="0F4F76D6" w:rsidR="00B464FB" w:rsidRPr="00E839ED" w:rsidRDefault="00B464FB" w:rsidP="00D87F31">
            <w:pPr>
              <w:jc w:val="left"/>
            </w:pPr>
            <w:r w:rsidRPr="00D87F31">
              <w:rPr>
                <w:color w:val="FFFFFF" w:themeColor="background1"/>
              </w:rPr>
              <w:t>NUMBER OF PREMISES ELECTRIFIED</w:t>
            </w:r>
            <w:r w:rsidRPr="00D87F31">
              <w:rPr>
                <w:b w:val="0"/>
                <w:bCs w:val="0"/>
                <w:color w:val="FFFFFF" w:themeColor="background1"/>
              </w:rPr>
              <w:t xml:space="preserve"> </w:t>
            </w:r>
          </w:p>
        </w:tc>
      </w:tr>
      <w:tr w:rsidR="00CC2B29" w:rsidRPr="00B60C8C" w14:paraId="23690F94" w14:textId="77777777" w:rsidTr="004C0E47">
        <w:trPr>
          <w:cnfStyle w:val="000000100000" w:firstRow="0" w:lastRow="0" w:firstColumn="0" w:lastColumn="0" w:oddVBand="0" w:evenVBand="0" w:oddHBand="1" w:evenHBand="0" w:firstRowFirstColumn="0" w:firstRowLastColumn="0" w:lastRowFirstColumn="0" w:lastRowLastColumn="0"/>
          <w:trHeight w:val="300"/>
          <w:jc w:val="left"/>
        </w:trPr>
        <w:tc>
          <w:tcPr>
            <w:cnfStyle w:val="001000000000" w:firstRow="0" w:lastRow="0" w:firstColumn="1" w:lastColumn="0" w:oddVBand="0" w:evenVBand="0" w:oddHBand="0" w:evenHBand="0" w:firstRowFirstColumn="0" w:firstRowLastColumn="0" w:lastRowFirstColumn="0" w:lastRowLastColumn="0"/>
            <w:tcW w:w="0" w:type="dxa"/>
            <w:hideMark/>
          </w:tcPr>
          <w:p w14:paraId="6F1B5F12" w14:textId="77777777" w:rsidR="00B464FB" w:rsidRPr="00B60C8C" w:rsidRDefault="00B464FB" w:rsidP="00B65F66">
            <w:pPr>
              <w:jc w:val="left"/>
            </w:pPr>
            <w:r w:rsidRPr="00B60C8C">
              <w:t> </w:t>
            </w:r>
          </w:p>
        </w:tc>
        <w:tc>
          <w:tcPr>
            <w:tcW w:w="0" w:type="dxa"/>
            <w:hideMark/>
          </w:tcPr>
          <w:p w14:paraId="081B324C" w14:textId="77777777" w:rsidR="00B464FB" w:rsidRPr="00B60C8C" w:rsidRDefault="00B464FB" w:rsidP="00852E56">
            <w:pPr>
              <w:cnfStyle w:val="000000100000" w:firstRow="0" w:lastRow="0" w:firstColumn="0" w:lastColumn="0" w:oddVBand="0" w:evenVBand="0" w:oddHBand="1" w:evenHBand="0" w:firstRowFirstColumn="0" w:firstRowLastColumn="0" w:lastRowFirstColumn="0" w:lastRowLastColumn="0"/>
            </w:pPr>
            <w:r w:rsidRPr="00B60C8C">
              <w:t>2024</w:t>
            </w:r>
          </w:p>
        </w:tc>
        <w:tc>
          <w:tcPr>
            <w:tcW w:w="0" w:type="dxa"/>
            <w:hideMark/>
          </w:tcPr>
          <w:p w14:paraId="166551B9" w14:textId="77777777" w:rsidR="00B464FB" w:rsidRPr="00B60C8C" w:rsidRDefault="00B464FB" w:rsidP="00852E56">
            <w:pPr>
              <w:spacing w:before="160" w:line="240" w:lineRule="auto"/>
              <w:cnfStyle w:val="000000100000" w:firstRow="0" w:lastRow="0" w:firstColumn="0" w:lastColumn="0" w:oddVBand="0" w:evenVBand="0" w:oddHBand="1" w:evenHBand="0" w:firstRowFirstColumn="0" w:firstRowLastColumn="0" w:lastRowFirstColumn="0" w:lastRowLastColumn="0"/>
            </w:pPr>
            <w:r>
              <w:t>2025</w:t>
            </w:r>
          </w:p>
        </w:tc>
        <w:tc>
          <w:tcPr>
            <w:tcW w:w="0" w:type="dxa"/>
            <w:hideMark/>
          </w:tcPr>
          <w:p w14:paraId="47FCDDF4" w14:textId="77777777" w:rsidR="00B464FB" w:rsidRPr="00B60C8C" w:rsidRDefault="00B464FB" w:rsidP="00852E56">
            <w:pPr>
              <w:spacing w:before="160" w:line="240" w:lineRule="auto"/>
              <w:cnfStyle w:val="000000100000" w:firstRow="0" w:lastRow="0" w:firstColumn="0" w:lastColumn="0" w:oddVBand="0" w:evenVBand="0" w:oddHBand="1" w:evenHBand="0" w:firstRowFirstColumn="0" w:firstRowLastColumn="0" w:lastRowFirstColumn="0" w:lastRowLastColumn="0"/>
            </w:pPr>
            <w:r>
              <w:t>2026</w:t>
            </w:r>
          </w:p>
        </w:tc>
        <w:tc>
          <w:tcPr>
            <w:tcW w:w="0" w:type="dxa"/>
            <w:hideMark/>
          </w:tcPr>
          <w:p w14:paraId="4ADBB8E0" w14:textId="77777777" w:rsidR="00B464FB" w:rsidRPr="00B60C8C" w:rsidRDefault="00B464FB" w:rsidP="00852E56">
            <w:pPr>
              <w:cnfStyle w:val="000000100000" w:firstRow="0" w:lastRow="0" w:firstColumn="0" w:lastColumn="0" w:oddVBand="0" w:evenVBand="0" w:oddHBand="1" w:evenHBand="0" w:firstRowFirstColumn="0" w:firstRowLastColumn="0" w:lastRowFirstColumn="0" w:lastRowLastColumn="0"/>
            </w:pPr>
            <w:r w:rsidRPr="00B60C8C">
              <w:t>2027</w:t>
            </w:r>
          </w:p>
        </w:tc>
        <w:tc>
          <w:tcPr>
            <w:tcW w:w="0" w:type="dxa"/>
            <w:hideMark/>
          </w:tcPr>
          <w:p w14:paraId="6A503E0B" w14:textId="77777777" w:rsidR="00B464FB" w:rsidRPr="00B60C8C" w:rsidRDefault="00B464FB" w:rsidP="00852E56">
            <w:pPr>
              <w:cnfStyle w:val="000000100000" w:firstRow="0" w:lastRow="0" w:firstColumn="0" w:lastColumn="0" w:oddVBand="0" w:evenVBand="0" w:oddHBand="1" w:evenHBand="0" w:firstRowFirstColumn="0" w:firstRowLastColumn="0" w:lastRowFirstColumn="0" w:lastRowLastColumn="0"/>
            </w:pPr>
            <w:r w:rsidRPr="00B60C8C">
              <w:t>Total</w:t>
            </w:r>
          </w:p>
        </w:tc>
      </w:tr>
      <w:tr w:rsidR="00B464FB" w:rsidRPr="00B60C8C" w14:paraId="795081F6" w14:textId="77777777" w:rsidTr="004C0E47">
        <w:trPr>
          <w:trHeight w:val="615"/>
          <w:jc w:val="left"/>
        </w:trPr>
        <w:tc>
          <w:tcPr>
            <w:cnfStyle w:val="001000000000" w:firstRow="0" w:lastRow="0" w:firstColumn="1" w:lastColumn="0" w:oddVBand="0" w:evenVBand="0" w:oddHBand="0" w:evenHBand="0" w:firstRowFirstColumn="0" w:firstRowLastColumn="0" w:lastRowFirstColumn="0" w:lastRowLastColumn="0"/>
            <w:tcW w:w="0" w:type="dxa"/>
            <w:hideMark/>
          </w:tcPr>
          <w:p w14:paraId="1087639B" w14:textId="77777777" w:rsidR="00B464FB" w:rsidRPr="00B60C8C" w:rsidRDefault="00B464FB" w:rsidP="00B65F66">
            <w:pPr>
              <w:jc w:val="left"/>
            </w:pPr>
            <w:r w:rsidRPr="00B60C8C">
              <w:t>Total Number Electrified Residential Premises</w:t>
            </w:r>
          </w:p>
        </w:tc>
        <w:tc>
          <w:tcPr>
            <w:tcW w:w="0" w:type="dxa"/>
            <w:noWrap/>
            <w:hideMark/>
          </w:tcPr>
          <w:p w14:paraId="3504E5AF" w14:textId="71BD1653" w:rsidR="00B464FB" w:rsidRPr="00B60C8C" w:rsidRDefault="00B464FB" w:rsidP="00852E56">
            <w:pPr>
              <w:cnfStyle w:val="000000000000" w:firstRow="0" w:lastRow="0" w:firstColumn="0" w:lastColumn="0" w:oddVBand="0" w:evenVBand="0" w:oddHBand="0" w:evenHBand="0" w:firstRowFirstColumn="0" w:firstRowLastColumn="0" w:lastRowFirstColumn="0" w:lastRowLastColumn="0"/>
            </w:pPr>
            <w:r w:rsidRPr="00B60C8C">
              <w:t>-</w:t>
            </w:r>
          </w:p>
        </w:tc>
        <w:tc>
          <w:tcPr>
            <w:tcW w:w="0" w:type="dxa"/>
            <w:noWrap/>
            <w:hideMark/>
          </w:tcPr>
          <w:p w14:paraId="17EC4324" w14:textId="2B65F35E" w:rsidR="00B464FB" w:rsidRPr="00B60C8C" w:rsidRDefault="7117155D" w:rsidP="00852E56">
            <w:pPr>
              <w:spacing w:before="160"/>
              <w:cnfStyle w:val="000000000000" w:firstRow="0" w:lastRow="0" w:firstColumn="0" w:lastColumn="0" w:oddVBand="0" w:evenVBand="0" w:oddHBand="0" w:evenHBand="0" w:firstRowFirstColumn="0" w:firstRowLastColumn="0" w:lastRowFirstColumn="0" w:lastRowLastColumn="0"/>
            </w:pPr>
            <w:r>
              <w:t>252</w:t>
            </w:r>
          </w:p>
        </w:tc>
        <w:tc>
          <w:tcPr>
            <w:tcW w:w="0" w:type="dxa"/>
            <w:noWrap/>
            <w:hideMark/>
          </w:tcPr>
          <w:p w14:paraId="5DD88A60" w14:textId="0224AEDF" w:rsidR="00B464FB" w:rsidRPr="00B60C8C" w:rsidRDefault="7117155D" w:rsidP="00852E56">
            <w:pPr>
              <w:spacing w:before="160"/>
              <w:cnfStyle w:val="000000000000" w:firstRow="0" w:lastRow="0" w:firstColumn="0" w:lastColumn="0" w:oddVBand="0" w:evenVBand="0" w:oddHBand="0" w:evenHBand="0" w:firstRowFirstColumn="0" w:firstRowLastColumn="0" w:lastRowFirstColumn="0" w:lastRowLastColumn="0"/>
            </w:pPr>
            <w:r>
              <w:t>393</w:t>
            </w:r>
          </w:p>
        </w:tc>
        <w:tc>
          <w:tcPr>
            <w:tcW w:w="0" w:type="dxa"/>
            <w:noWrap/>
            <w:hideMark/>
          </w:tcPr>
          <w:p w14:paraId="57417DF5" w14:textId="4AC17864" w:rsidR="00B464FB" w:rsidRPr="00B60C8C" w:rsidRDefault="00046974" w:rsidP="00852E56">
            <w:pPr>
              <w:spacing w:before="160"/>
              <w:cnfStyle w:val="000000000000" w:firstRow="0" w:lastRow="0" w:firstColumn="0" w:lastColumn="0" w:oddVBand="0" w:evenVBand="0" w:oddHBand="0" w:evenHBand="0" w:firstRowFirstColumn="0" w:firstRowLastColumn="0" w:lastRowFirstColumn="0" w:lastRowLastColumn="0"/>
            </w:pPr>
            <w:r>
              <w:t>141</w:t>
            </w:r>
          </w:p>
        </w:tc>
        <w:tc>
          <w:tcPr>
            <w:tcW w:w="0" w:type="dxa"/>
            <w:hideMark/>
          </w:tcPr>
          <w:p w14:paraId="068A0E3A" w14:textId="291507AB" w:rsidR="00B464FB" w:rsidRPr="00B60C8C" w:rsidRDefault="00046974" w:rsidP="00852E56">
            <w:pPr>
              <w:spacing w:before="160"/>
              <w:cnfStyle w:val="000000000000" w:firstRow="0" w:lastRow="0" w:firstColumn="0" w:lastColumn="0" w:oddVBand="0" w:evenVBand="0" w:oddHBand="0" w:evenHBand="0" w:firstRowFirstColumn="0" w:firstRowLastColumn="0" w:lastRowFirstColumn="0" w:lastRowLastColumn="0"/>
            </w:pPr>
            <w:r>
              <w:t>786</w:t>
            </w:r>
          </w:p>
        </w:tc>
      </w:tr>
    </w:tbl>
    <w:p w14:paraId="4D82D3FB" w14:textId="537B0D7D" w:rsidR="00B464FB" w:rsidRDefault="00B464FB" w:rsidP="50FE74AD"/>
    <w:tbl>
      <w:tblPr>
        <w:tblStyle w:val="Nexant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10"/>
        <w:gridCol w:w="990"/>
        <w:gridCol w:w="1169"/>
        <w:gridCol w:w="1169"/>
        <w:gridCol w:w="1169"/>
        <w:gridCol w:w="1173"/>
      </w:tblGrid>
      <w:tr w:rsidR="00B464FB" w:rsidRPr="00AA00F3" w14:paraId="599CB190" w14:textId="77777777" w:rsidTr="004C0E4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pct"/>
            <w:gridSpan w:val="6"/>
            <w:hideMark/>
          </w:tcPr>
          <w:p w14:paraId="2F0B2524" w14:textId="77777777" w:rsidR="00B464FB" w:rsidRPr="00B65F66" w:rsidRDefault="00B464FB" w:rsidP="00636022">
            <w:pPr>
              <w:rPr>
                <w:b w:val="0"/>
                <w:bCs w:val="0"/>
                <w:color w:val="FFFFFF" w:themeColor="background1"/>
              </w:rPr>
            </w:pPr>
            <w:r w:rsidRPr="00B65F66">
              <w:rPr>
                <w:color w:val="FFFFFF" w:themeColor="background1"/>
              </w:rPr>
              <w:t>AVERAGE EXPECTED BILL IMPACT (ANNUALIZED FIRST-YEAR BILL SAVINGS)</w:t>
            </w:r>
          </w:p>
        </w:tc>
      </w:tr>
      <w:tr w:rsidR="00CC2B29" w:rsidRPr="00AA00F3" w14:paraId="208DD45D" w14:textId="77777777" w:rsidTr="50FE74AD">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2187" w:type="pct"/>
            <w:hideMark/>
          </w:tcPr>
          <w:p w14:paraId="6B54D932" w14:textId="77777777" w:rsidR="00B464FB" w:rsidRPr="00AA00F3" w:rsidRDefault="00B464FB" w:rsidP="00636022">
            <w:r w:rsidRPr="00AA00F3">
              <w:t> </w:t>
            </w:r>
          </w:p>
        </w:tc>
        <w:tc>
          <w:tcPr>
            <w:tcW w:w="491" w:type="pct"/>
            <w:hideMark/>
          </w:tcPr>
          <w:p w14:paraId="311D44FB" w14:textId="77777777" w:rsidR="00B464FB" w:rsidRPr="00AA00F3" w:rsidRDefault="00B464FB" w:rsidP="00636022">
            <w:pPr>
              <w:cnfStyle w:val="000000100000" w:firstRow="0" w:lastRow="0" w:firstColumn="0" w:lastColumn="0" w:oddVBand="0" w:evenVBand="0" w:oddHBand="1" w:evenHBand="0" w:firstRowFirstColumn="0" w:firstRowLastColumn="0" w:lastRowFirstColumn="0" w:lastRowLastColumn="0"/>
            </w:pPr>
            <w:r w:rsidRPr="00AA00F3">
              <w:t>2024</w:t>
            </w:r>
          </w:p>
        </w:tc>
        <w:tc>
          <w:tcPr>
            <w:tcW w:w="580" w:type="pct"/>
            <w:hideMark/>
          </w:tcPr>
          <w:p w14:paraId="4AEC27BA" w14:textId="77777777" w:rsidR="00B464FB" w:rsidRPr="00AA00F3" w:rsidRDefault="00B464FB" w:rsidP="00636022">
            <w:pPr>
              <w:cnfStyle w:val="000000100000" w:firstRow="0" w:lastRow="0" w:firstColumn="0" w:lastColumn="0" w:oddVBand="0" w:evenVBand="0" w:oddHBand="1" w:evenHBand="0" w:firstRowFirstColumn="0" w:firstRowLastColumn="0" w:lastRowFirstColumn="0" w:lastRowLastColumn="0"/>
            </w:pPr>
            <w:r w:rsidRPr="00AA00F3">
              <w:t>2025</w:t>
            </w:r>
          </w:p>
        </w:tc>
        <w:tc>
          <w:tcPr>
            <w:tcW w:w="580" w:type="pct"/>
            <w:hideMark/>
          </w:tcPr>
          <w:p w14:paraId="60BCDC8A" w14:textId="77777777" w:rsidR="00B464FB" w:rsidRPr="00AA00F3" w:rsidRDefault="00B464FB" w:rsidP="00636022">
            <w:pPr>
              <w:cnfStyle w:val="000000100000" w:firstRow="0" w:lastRow="0" w:firstColumn="0" w:lastColumn="0" w:oddVBand="0" w:evenVBand="0" w:oddHBand="1" w:evenHBand="0" w:firstRowFirstColumn="0" w:firstRowLastColumn="0" w:lastRowFirstColumn="0" w:lastRowLastColumn="0"/>
            </w:pPr>
            <w:r w:rsidRPr="00AA00F3">
              <w:t>2026</w:t>
            </w:r>
          </w:p>
        </w:tc>
        <w:tc>
          <w:tcPr>
            <w:tcW w:w="580" w:type="pct"/>
            <w:hideMark/>
          </w:tcPr>
          <w:p w14:paraId="48658F65" w14:textId="77777777" w:rsidR="00B464FB" w:rsidRPr="00AA00F3" w:rsidRDefault="00B464FB" w:rsidP="00636022">
            <w:pPr>
              <w:cnfStyle w:val="000000100000" w:firstRow="0" w:lastRow="0" w:firstColumn="0" w:lastColumn="0" w:oddVBand="0" w:evenVBand="0" w:oddHBand="1" w:evenHBand="0" w:firstRowFirstColumn="0" w:firstRowLastColumn="0" w:lastRowFirstColumn="0" w:lastRowLastColumn="0"/>
            </w:pPr>
            <w:r w:rsidRPr="00AA00F3">
              <w:t>2027</w:t>
            </w:r>
          </w:p>
        </w:tc>
        <w:tc>
          <w:tcPr>
            <w:tcW w:w="582" w:type="pct"/>
            <w:hideMark/>
          </w:tcPr>
          <w:p w14:paraId="7B3AF9CB" w14:textId="77777777" w:rsidR="00B464FB" w:rsidRPr="00AA00F3" w:rsidRDefault="00B464FB" w:rsidP="00636022">
            <w:pPr>
              <w:cnfStyle w:val="000000100000" w:firstRow="0" w:lastRow="0" w:firstColumn="0" w:lastColumn="0" w:oddVBand="0" w:evenVBand="0" w:oddHBand="1" w:evenHBand="0" w:firstRowFirstColumn="0" w:firstRowLastColumn="0" w:lastRowFirstColumn="0" w:lastRowLastColumn="0"/>
            </w:pPr>
            <w:r w:rsidRPr="00AA00F3">
              <w:t xml:space="preserve"> </w:t>
            </w:r>
            <w:r>
              <w:t>Avg.</w:t>
            </w:r>
          </w:p>
        </w:tc>
      </w:tr>
      <w:tr w:rsidR="00B464FB" w:rsidRPr="00AA00F3" w14:paraId="788B9226" w14:textId="77777777" w:rsidTr="004C0E47">
        <w:trPr>
          <w:trHeight w:val="1065"/>
        </w:trPr>
        <w:tc>
          <w:tcPr>
            <w:cnfStyle w:val="001000000000" w:firstRow="0" w:lastRow="0" w:firstColumn="1" w:lastColumn="0" w:oddVBand="0" w:evenVBand="0" w:oddHBand="0" w:evenHBand="0" w:firstRowFirstColumn="0" w:firstRowLastColumn="0" w:lastRowFirstColumn="0" w:lastRowLastColumn="0"/>
            <w:tcW w:w="0" w:type="pct"/>
            <w:hideMark/>
          </w:tcPr>
          <w:p w14:paraId="7C18B1BF" w14:textId="77777777" w:rsidR="00B464FB" w:rsidRPr="00AA00F3" w:rsidRDefault="00B464FB" w:rsidP="00B65F66">
            <w:pPr>
              <w:jc w:val="left"/>
            </w:pPr>
            <w:r w:rsidRPr="003A0601">
              <w:t>Residential; in dollars</w:t>
            </w:r>
          </w:p>
        </w:tc>
        <w:tc>
          <w:tcPr>
            <w:tcW w:w="0" w:type="pct"/>
            <w:noWrap/>
            <w:hideMark/>
          </w:tcPr>
          <w:p w14:paraId="5A67F4E8" w14:textId="4C04359F" w:rsidR="00B464FB" w:rsidRPr="00AA00F3" w:rsidRDefault="00B464FB" w:rsidP="00636022">
            <w:pPr>
              <w:cnfStyle w:val="000000000000" w:firstRow="0" w:lastRow="0" w:firstColumn="0" w:lastColumn="0" w:oddVBand="0" w:evenVBand="0" w:oddHBand="0" w:evenHBand="0" w:firstRowFirstColumn="0" w:firstRowLastColumn="0" w:lastRowFirstColumn="0" w:lastRowLastColumn="0"/>
            </w:pPr>
            <w:r w:rsidRPr="00AA00F3">
              <w:t>-</w:t>
            </w:r>
          </w:p>
        </w:tc>
        <w:tc>
          <w:tcPr>
            <w:tcW w:w="0" w:type="pct"/>
            <w:noWrap/>
            <w:hideMark/>
          </w:tcPr>
          <w:p w14:paraId="612B4052" w14:textId="780F87C1" w:rsidR="00B464FB" w:rsidRPr="00AA00F3" w:rsidRDefault="00B464FB" w:rsidP="00636022">
            <w:pPr>
              <w:cnfStyle w:val="000000000000" w:firstRow="0" w:lastRow="0" w:firstColumn="0" w:lastColumn="0" w:oddVBand="0" w:evenVBand="0" w:oddHBand="0" w:evenHBand="0" w:firstRowFirstColumn="0" w:firstRowLastColumn="0" w:lastRowFirstColumn="0" w:lastRowLastColumn="0"/>
            </w:pPr>
            <w:r>
              <w:t>$(2</w:t>
            </w:r>
            <w:r w:rsidR="0B241DF9">
              <w:t>23</w:t>
            </w:r>
            <w:r>
              <w:t>)</w:t>
            </w:r>
          </w:p>
        </w:tc>
        <w:tc>
          <w:tcPr>
            <w:tcW w:w="0" w:type="pct"/>
            <w:noWrap/>
            <w:hideMark/>
          </w:tcPr>
          <w:p w14:paraId="534F7409" w14:textId="3401B1BE" w:rsidR="00B464FB" w:rsidRPr="00AA00F3" w:rsidRDefault="00B464FB" w:rsidP="00636022">
            <w:pPr>
              <w:cnfStyle w:val="000000000000" w:firstRow="0" w:lastRow="0" w:firstColumn="0" w:lastColumn="0" w:oddVBand="0" w:evenVBand="0" w:oddHBand="0" w:evenHBand="0" w:firstRowFirstColumn="0" w:firstRowLastColumn="0" w:lastRowFirstColumn="0" w:lastRowLastColumn="0"/>
            </w:pPr>
            <w:r>
              <w:t>$(</w:t>
            </w:r>
            <w:r w:rsidR="158D7D02">
              <w:t>198</w:t>
            </w:r>
            <w:r>
              <w:t>)</w:t>
            </w:r>
          </w:p>
        </w:tc>
        <w:tc>
          <w:tcPr>
            <w:tcW w:w="0" w:type="pct"/>
            <w:noWrap/>
            <w:hideMark/>
          </w:tcPr>
          <w:p w14:paraId="2A236CD7" w14:textId="7B32C4CE" w:rsidR="00B464FB" w:rsidRPr="00AA00F3" w:rsidRDefault="00B464FB" w:rsidP="00636022">
            <w:pPr>
              <w:cnfStyle w:val="000000000000" w:firstRow="0" w:lastRow="0" w:firstColumn="0" w:lastColumn="0" w:oddVBand="0" w:evenVBand="0" w:oddHBand="0" w:evenHBand="0" w:firstRowFirstColumn="0" w:firstRowLastColumn="0" w:lastRowFirstColumn="0" w:lastRowLastColumn="0"/>
            </w:pPr>
            <w:r>
              <w:t>$(2</w:t>
            </w:r>
            <w:r w:rsidR="0254E5B9">
              <w:t>15</w:t>
            </w:r>
            <w:r>
              <w:t>)</w:t>
            </w:r>
          </w:p>
        </w:tc>
        <w:tc>
          <w:tcPr>
            <w:tcW w:w="0" w:type="pct"/>
            <w:hideMark/>
          </w:tcPr>
          <w:p w14:paraId="2C133957" w14:textId="7DB91647" w:rsidR="00B464FB" w:rsidRPr="00AA00F3" w:rsidRDefault="00B464FB" w:rsidP="00636022">
            <w:pPr>
              <w:cnfStyle w:val="000000000000" w:firstRow="0" w:lastRow="0" w:firstColumn="0" w:lastColumn="0" w:oddVBand="0" w:evenVBand="0" w:oddHBand="0" w:evenHBand="0" w:firstRowFirstColumn="0" w:firstRowLastColumn="0" w:lastRowFirstColumn="0" w:lastRowLastColumn="0"/>
            </w:pPr>
            <w:r>
              <w:t>$(2</w:t>
            </w:r>
            <w:r w:rsidR="7DE1800E">
              <w:t>09</w:t>
            </w:r>
            <w:r>
              <w:t>)</w:t>
            </w:r>
          </w:p>
        </w:tc>
      </w:tr>
    </w:tbl>
    <w:p w14:paraId="755B274B" w14:textId="14DF5E9B" w:rsidR="50FE74AD" w:rsidRDefault="50FE74AD"/>
    <w:p w14:paraId="0B2EE8EC" w14:textId="77777777" w:rsidR="00B464FB" w:rsidRDefault="00B464FB" w:rsidP="00636022"/>
    <w:p w14:paraId="45302871" w14:textId="226E12B4" w:rsidR="50FE74AD" w:rsidRDefault="50FE74AD"/>
    <w:p w14:paraId="714DBFB4" w14:textId="018DC21B" w:rsidR="50FE74AD" w:rsidRDefault="50FE74AD"/>
    <w:p w14:paraId="2DFD3C20" w14:textId="7917E17A" w:rsidR="50FE74AD" w:rsidRDefault="50FE74AD"/>
    <w:p w14:paraId="72F672EF" w14:textId="1F93A028" w:rsidR="50FE74AD" w:rsidRDefault="50FE74AD" w:rsidP="50FE74AD"/>
    <w:p w14:paraId="6ED383CF" w14:textId="77777777" w:rsidR="00904CB8" w:rsidRDefault="00904CB8">
      <w:pPr>
        <w:spacing w:after="320" w:line="360" w:lineRule="auto"/>
        <w:sectPr w:rsidR="00904CB8" w:rsidSect="00264C72">
          <w:headerReference w:type="default" r:id="rId35"/>
          <w:footerReference w:type="even" r:id="rId36"/>
          <w:footerReference w:type="default" r:id="rId37"/>
          <w:headerReference w:type="first" r:id="rId38"/>
          <w:footerReference w:type="first" r:id="rId39"/>
          <w:pgSz w:w="12240" w:h="15840"/>
          <w:pgMar w:top="1901" w:right="1080" w:bottom="1728" w:left="1080" w:header="720" w:footer="864" w:gutter="0"/>
          <w:pgNumType w:start="0" w:chapStyle="9"/>
          <w:cols w:space="720"/>
          <w:titlePg/>
          <w:docGrid w:linePitch="360"/>
        </w:sectPr>
      </w:pPr>
    </w:p>
    <w:p w14:paraId="31785491" w14:textId="2A4F69CA" w:rsidR="50FE74AD" w:rsidRDefault="50FE74AD" w:rsidP="50FE74AD">
      <w:pPr>
        <w:pStyle w:val="Heading3"/>
        <w:numPr>
          <w:ilvl w:val="0"/>
          <w:numId w:val="0"/>
        </w:numPr>
        <w:ind w:left="864"/>
      </w:pPr>
    </w:p>
    <w:p w14:paraId="439AF3B0" w14:textId="068819FB" w:rsidR="00EC7223" w:rsidRDefault="00A47328" w:rsidP="50FE74AD">
      <w:pPr>
        <w:pStyle w:val="Heading3"/>
      </w:pPr>
      <w:bookmarkStart w:id="36" w:name="_Toc179449258"/>
      <w:r>
        <w:t>Diagram of Program</w:t>
      </w:r>
      <w:bookmarkEnd w:id="36"/>
    </w:p>
    <w:p w14:paraId="0290800F" w14:textId="58B5C150" w:rsidR="00904CB8" w:rsidRDefault="00904CB8">
      <w:pPr>
        <w:spacing w:after="320" w:line="360" w:lineRule="auto"/>
      </w:pPr>
    </w:p>
    <w:p w14:paraId="6ADD832E" w14:textId="6E5B46ED" w:rsidR="00904CB8" w:rsidRDefault="00C37C8D">
      <w:pPr>
        <w:spacing w:after="320" w:line="360" w:lineRule="auto"/>
        <w:sectPr w:rsidR="00904CB8" w:rsidSect="00F077E2">
          <w:pgSz w:w="15840" w:h="12240" w:orient="landscape"/>
          <w:pgMar w:top="1080" w:right="1901" w:bottom="1080" w:left="1728" w:header="720" w:footer="864" w:gutter="0"/>
          <w:pgNumType w:start="0" w:chapStyle="9"/>
          <w:cols w:space="720"/>
          <w:titlePg/>
          <w:docGrid w:linePitch="360"/>
        </w:sectPr>
      </w:pPr>
      <w:r w:rsidRPr="005251F6">
        <w:rPr>
          <w:rFonts w:ascii="Times New Roman" w:eastAsia="Times New Roman" w:hAnsi="Times New Roman" w:cs="Times New Roman"/>
          <w:iCs w:val="0"/>
          <w:noProof/>
          <w:color w:val="auto"/>
          <w:lang w:eastAsia="en-US"/>
        </w:rPr>
        <w:drawing>
          <wp:anchor distT="0" distB="0" distL="114300" distR="114300" simplePos="0" relativeHeight="251658243" behindDoc="0" locked="0" layoutInCell="1" allowOverlap="1" wp14:anchorId="741DD395" wp14:editId="7CBC3C11">
            <wp:simplePos x="0" y="0"/>
            <wp:positionH relativeFrom="margin">
              <wp:align>center</wp:align>
            </wp:positionH>
            <wp:positionV relativeFrom="margin">
              <wp:align>center</wp:align>
            </wp:positionV>
            <wp:extent cx="9891262" cy="4114800"/>
            <wp:effectExtent l="0" t="0" r="0" b="0"/>
            <wp:wrapSquare wrapText="bothSides"/>
            <wp:docPr id="249630139"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30139" name="Picture 1" descr="A diagram of a company&#10;&#10;Description automatically generated"/>
                    <pic:cNvPicPr>
                      <a:picLocks noChangeAspect="1" noChangeArrowheads="1"/>
                    </pic:cNvPicPr>
                  </pic:nvPicPr>
                  <pic:blipFill rotWithShape="1">
                    <a:blip r:embed="rId40">
                      <a:extLst>
                        <a:ext uri="{28A0092B-C50C-407E-A947-70E740481C1C}">
                          <a14:useLocalDpi xmlns:a14="http://schemas.microsoft.com/office/drawing/2010/main" val="0"/>
                        </a:ext>
                      </a:extLst>
                    </a:blip>
                    <a:srcRect l="1224" t="2609" r="875" b="1937"/>
                    <a:stretch/>
                  </pic:blipFill>
                  <pic:spPr bwMode="auto">
                    <a:xfrm>
                      <a:off x="0" y="0"/>
                      <a:ext cx="9891262" cy="4114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B304DC" w14:textId="77777777" w:rsidR="00025CE7" w:rsidRDefault="00025CE7" w:rsidP="00636022">
      <w:pPr>
        <w:pStyle w:val="Heading3"/>
      </w:pPr>
      <w:bookmarkStart w:id="37" w:name="_Toc179449259"/>
      <w:r w:rsidRPr="00147665">
        <w:lastRenderedPageBreak/>
        <w:t>Evaluation, Me</w:t>
      </w:r>
      <w:r>
        <w:t>asurement &amp; Verification (EM&amp;V)</w:t>
      </w:r>
      <w:bookmarkEnd w:id="37"/>
    </w:p>
    <w:p w14:paraId="7D345E6E" w14:textId="6FF95167" w:rsidR="000F7682" w:rsidRDefault="000F7682" w:rsidP="00636022">
      <w:pPr>
        <w:pStyle w:val="Heading4"/>
      </w:pPr>
      <w:r>
        <w:t>Modeling</w:t>
      </w:r>
    </w:p>
    <w:p w14:paraId="5744F843" w14:textId="62FDB446" w:rsidR="00AF415D" w:rsidRPr="0068600A" w:rsidRDefault="00AF415D" w:rsidP="00636022">
      <w:r w:rsidRPr="0068600A">
        <w:t xml:space="preserve">The Program will develop whole-building models </w:t>
      </w:r>
      <w:r>
        <w:t xml:space="preserve">for interventions </w:t>
      </w:r>
      <w:r w:rsidRPr="0068600A">
        <w:t xml:space="preserve">that are likely to produce bill savings or </w:t>
      </w:r>
      <w:r w:rsidR="00FE4741">
        <w:t xml:space="preserve">bill </w:t>
      </w:r>
      <w:r w:rsidRPr="0068600A">
        <w:t>neutrality. The process is as follows:</w:t>
      </w:r>
    </w:p>
    <w:p w14:paraId="0BF4F823" w14:textId="77777777" w:rsidR="00AF415D" w:rsidRPr="0068600A" w:rsidRDefault="00AF415D" w:rsidP="00CC2B29">
      <w:pPr>
        <w:pStyle w:val="ListParagraph"/>
        <w:numPr>
          <w:ilvl w:val="1"/>
          <w:numId w:val="27"/>
        </w:numPr>
      </w:pPr>
      <w:r w:rsidRPr="0068600A">
        <w:t>Prepare a model of the existing building with existing conditions using utility-reviewed software.</w:t>
      </w:r>
      <w:r w:rsidRPr="000F7682">
        <w:rPr>
          <w:rFonts w:ascii="Arial" w:hAnsi="Arial"/>
        </w:rPr>
        <w:t>  </w:t>
      </w:r>
      <w:r w:rsidRPr="000F7682">
        <w:rPr>
          <w:rFonts w:cs="Avenir Next LT Pro"/>
        </w:rPr>
        <w:t> </w:t>
      </w:r>
    </w:p>
    <w:p w14:paraId="4FE0095E" w14:textId="77777777" w:rsidR="00AF415D" w:rsidRPr="0068600A" w:rsidRDefault="00AF415D" w:rsidP="00CC2B29">
      <w:pPr>
        <w:pStyle w:val="ListParagraph"/>
        <w:numPr>
          <w:ilvl w:val="2"/>
          <w:numId w:val="27"/>
        </w:numPr>
      </w:pPr>
      <w:r w:rsidRPr="0068600A">
        <w:t>Use a combination of customer and modeled data to calibrate/verify the model.</w:t>
      </w:r>
      <w:r w:rsidRPr="000F7682">
        <w:rPr>
          <w:rFonts w:ascii="Arial" w:hAnsi="Arial"/>
        </w:rPr>
        <w:t>  </w:t>
      </w:r>
      <w:r w:rsidRPr="000F7682">
        <w:rPr>
          <w:rFonts w:cs="Avenir Next LT Pro"/>
        </w:rPr>
        <w:t> </w:t>
      </w:r>
    </w:p>
    <w:p w14:paraId="60D42CE5" w14:textId="77777777" w:rsidR="00AF415D" w:rsidRPr="0068600A" w:rsidRDefault="00AF415D" w:rsidP="00CC2B29">
      <w:pPr>
        <w:pStyle w:val="ListParagraph"/>
        <w:numPr>
          <w:ilvl w:val="1"/>
          <w:numId w:val="27"/>
        </w:numPr>
      </w:pPr>
      <w:r w:rsidRPr="0068600A">
        <w:t>Prepare usage summary for both electricity and gas.</w:t>
      </w:r>
      <w:r w:rsidRPr="000F7682">
        <w:rPr>
          <w:rFonts w:ascii="Arial" w:hAnsi="Arial"/>
        </w:rPr>
        <w:t> </w:t>
      </w:r>
      <w:r w:rsidRPr="000F7682">
        <w:rPr>
          <w:rFonts w:cs="Avenir Next LT Pro"/>
        </w:rPr>
        <w:t> </w:t>
      </w:r>
    </w:p>
    <w:p w14:paraId="46CB2D8D" w14:textId="77777777" w:rsidR="00AF415D" w:rsidRPr="0068600A" w:rsidRDefault="00AF415D" w:rsidP="00CC2B29">
      <w:pPr>
        <w:pStyle w:val="ListParagraph"/>
        <w:numPr>
          <w:ilvl w:val="2"/>
          <w:numId w:val="27"/>
        </w:numPr>
      </w:pPr>
      <w:r w:rsidRPr="0068600A">
        <w:t>Hourly or Monthly usage.</w:t>
      </w:r>
      <w:r w:rsidRPr="000F7682">
        <w:rPr>
          <w:rFonts w:ascii="Arial" w:hAnsi="Arial"/>
        </w:rPr>
        <w:t> </w:t>
      </w:r>
      <w:r w:rsidRPr="000F7682">
        <w:rPr>
          <w:rFonts w:cs="Avenir Next LT Pro"/>
        </w:rPr>
        <w:t> </w:t>
      </w:r>
    </w:p>
    <w:p w14:paraId="7B9F4453" w14:textId="77777777" w:rsidR="00AF415D" w:rsidRPr="0068600A" w:rsidRDefault="00AF415D" w:rsidP="00CC2B29">
      <w:pPr>
        <w:pStyle w:val="ListParagraph"/>
        <w:numPr>
          <w:ilvl w:val="2"/>
          <w:numId w:val="27"/>
        </w:numPr>
      </w:pPr>
      <w:r w:rsidRPr="0068600A">
        <w:t>Hourly load profiles using DEER can be used for hourly summary.</w:t>
      </w:r>
      <w:r w:rsidRPr="000F7682">
        <w:rPr>
          <w:rFonts w:ascii="Arial" w:hAnsi="Arial"/>
        </w:rPr>
        <w:t> </w:t>
      </w:r>
      <w:r w:rsidRPr="000F7682">
        <w:rPr>
          <w:rFonts w:cs="Avenir Next LT Pro"/>
        </w:rPr>
        <w:t> </w:t>
      </w:r>
    </w:p>
    <w:p w14:paraId="280D16A5" w14:textId="77777777" w:rsidR="00AF415D" w:rsidRPr="0068600A" w:rsidRDefault="00AF415D" w:rsidP="00CC2B29">
      <w:pPr>
        <w:pStyle w:val="ListParagraph"/>
        <w:numPr>
          <w:ilvl w:val="2"/>
          <w:numId w:val="27"/>
        </w:numPr>
      </w:pPr>
      <w:r w:rsidRPr="0068600A">
        <w:t>Apply normalization in the model where needed, specifically for gas hourly usage.</w:t>
      </w:r>
      <w:r w:rsidRPr="000F7682">
        <w:rPr>
          <w:rFonts w:ascii="Arial" w:hAnsi="Arial"/>
        </w:rPr>
        <w:t> </w:t>
      </w:r>
      <w:r w:rsidRPr="000F7682">
        <w:rPr>
          <w:rFonts w:cs="Avenir Next LT Pro"/>
        </w:rPr>
        <w:t> </w:t>
      </w:r>
    </w:p>
    <w:p w14:paraId="192A8066" w14:textId="77777777" w:rsidR="00AF415D" w:rsidRPr="0068600A" w:rsidRDefault="00AF415D" w:rsidP="00CC2B29">
      <w:pPr>
        <w:pStyle w:val="ListParagraph"/>
        <w:numPr>
          <w:ilvl w:val="1"/>
          <w:numId w:val="27"/>
        </w:numPr>
      </w:pPr>
      <w:r w:rsidRPr="0068600A">
        <w:t>Calibrate the model against utility-provided metering data to be within tolerance limits (+-10% of electricity and +-20% of natural gas)</w:t>
      </w:r>
      <w:r w:rsidRPr="000F7682">
        <w:rPr>
          <w:rFonts w:ascii="Arial" w:hAnsi="Arial"/>
        </w:rPr>
        <w:t> </w:t>
      </w:r>
      <w:r w:rsidRPr="000F7682">
        <w:rPr>
          <w:rFonts w:cs="Avenir Next LT Pro"/>
        </w:rPr>
        <w:t> </w:t>
      </w:r>
    </w:p>
    <w:p w14:paraId="0E8C9556" w14:textId="77777777" w:rsidR="00AF415D" w:rsidRPr="0068600A" w:rsidRDefault="00AF415D" w:rsidP="00CC2B29">
      <w:pPr>
        <w:pStyle w:val="ListParagraph"/>
        <w:numPr>
          <w:ilvl w:val="2"/>
          <w:numId w:val="27"/>
        </w:numPr>
      </w:pPr>
      <w:r w:rsidRPr="0068600A">
        <w:t>Monthly usage will be calibrated against modeled usage for 12 trailing months.</w:t>
      </w:r>
      <w:r w:rsidRPr="000F7682">
        <w:rPr>
          <w:rFonts w:ascii="Arial" w:hAnsi="Arial"/>
        </w:rPr>
        <w:t> </w:t>
      </w:r>
      <w:r w:rsidRPr="000F7682">
        <w:rPr>
          <w:rFonts w:cs="Avenir Next LT Pro"/>
        </w:rPr>
        <w:t> </w:t>
      </w:r>
    </w:p>
    <w:p w14:paraId="4249B445" w14:textId="77777777" w:rsidR="00AF415D" w:rsidRPr="0068600A" w:rsidRDefault="00AF415D" w:rsidP="00CC2B29">
      <w:pPr>
        <w:pStyle w:val="ListParagraph"/>
        <w:numPr>
          <w:ilvl w:val="1"/>
          <w:numId w:val="27"/>
        </w:numPr>
      </w:pPr>
      <w:r w:rsidRPr="0068600A">
        <w:t>Apply proposed measures to the building.</w:t>
      </w:r>
      <w:r w:rsidRPr="000F7682">
        <w:rPr>
          <w:rFonts w:ascii="Arial" w:hAnsi="Arial"/>
        </w:rPr>
        <w:t> </w:t>
      </w:r>
      <w:r w:rsidRPr="000F7682">
        <w:rPr>
          <w:rFonts w:cs="Avenir Next LT Pro"/>
        </w:rPr>
        <w:t> </w:t>
      </w:r>
    </w:p>
    <w:p w14:paraId="2095A578" w14:textId="77777777" w:rsidR="00AF415D" w:rsidRPr="0068600A" w:rsidRDefault="00AF415D" w:rsidP="00CC2B29">
      <w:pPr>
        <w:pStyle w:val="ListParagraph"/>
        <w:numPr>
          <w:ilvl w:val="2"/>
          <w:numId w:val="27"/>
        </w:numPr>
      </w:pPr>
      <w:r w:rsidRPr="0068600A">
        <w:t>List all assumptions for efficient equipment (i.e., HPWH UEF/COP, HP HSPF, etc.).</w:t>
      </w:r>
      <w:r w:rsidRPr="000F7682">
        <w:rPr>
          <w:rFonts w:ascii="Arial" w:hAnsi="Arial"/>
        </w:rPr>
        <w:t> </w:t>
      </w:r>
      <w:r w:rsidRPr="000F7682">
        <w:rPr>
          <w:rFonts w:cs="Avenir Next LT Pro"/>
        </w:rPr>
        <w:t> </w:t>
      </w:r>
    </w:p>
    <w:p w14:paraId="27F99D60" w14:textId="77777777" w:rsidR="00AF415D" w:rsidRPr="0068600A" w:rsidRDefault="00AF415D" w:rsidP="00CC2B29">
      <w:pPr>
        <w:pStyle w:val="ListParagraph"/>
        <w:numPr>
          <w:ilvl w:val="2"/>
          <w:numId w:val="27"/>
        </w:numPr>
      </w:pPr>
      <w:r w:rsidRPr="0068600A">
        <w:t>May use CA T24 2022 or 2025 guidelines for early screening where proposed measure details are not finalized.</w:t>
      </w:r>
      <w:r w:rsidRPr="000F7682">
        <w:rPr>
          <w:rFonts w:ascii="Arial" w:hAnsi="Arial"/>
        </w:rPr>
        <w:t> </w:t>
      </w:r>
      <w:r w:rsidRPr="000F7682">
        <w:rPr>
          <w:rFonts w:cs="Avenir Next LT Pro"/>
        </w:rPr>
        <w:t> </w:t>
      </w:r>
    </w:p>
    <w:p w14:paraId="2E1728DE" w14:textId="77777777" w:rsidR="00AF415D" w:rsidRPr="0068600A" w:rsidRDefault="00AF415D" w:rsidP="00CC2B29">
      <w:pPr>
        <w:pStyle w:val="ListParagraph"/>
        <w:numPr>
          <w:ilvl w:val="1"/>
          <w:numId w:val="27"/>
        </w:numPr>
      </w:pPr>
      <w:r w:rsidRPr="0068600A">
        <w:t>Prepare electric usage summary after implementing proposed measures</w:t>
      </w:r>
      <w:r w:rsidRPr="000F7682">
        <w:rPr>
          <w:rFonts w:ascii="Arial" w:hAnsi="Arial"/>
        </w:rPr>
        <w:t> </w:t>
      </w:r>
      <w:r w:rsidRPr="000F7682">
        <w:rPr>
          <w:rFonts w:cs="Avenir Next LT Pro"/>
        </w:rPr>
        <w:t> </w:t>
      </w:r>
    </w:p>
    <w:p w14:paraId="4987A0F1" w14:textId="77777777" w:rsidR="00AF415D" w:rsidRDefault="00AF415D" w:rsidP="00CC2B29">
      <w:pPr>
        <w:pStyle w:val="ListParagraph"/>
        <w:numPr>
          <w:ilvl w:val="2"/>
          <w:numId w:val="27"/>
        </w:numPr>
      </w:pPr>
      <w:r w:rsidRPr="0068600A">
        <w:t>Hourly summaries to estimate the impacts accurately</w:t>
      </w:r>
    </w:p>
    <w:p w14:paraId="733624A6" w14:textId="27CFF1DE" w:rsidR="00AF415D" w:rsidRPr="00211655" w:rsidRDefault="6A86A233" w:rsidP="00CC2B29">
      <w:pPr>
        <w:pStyle w:val="ListParagraph"/>
        <w:numPr>
          <w:ilvl w:val="1"/>
          <w:numId w:val="27"/>
        </w:numPr>
      </w:pPr>
      <w:r>
        <w:t>If eligible, u</w:t>
      </w:r>
      <w:r w:rsidR="00AF415D">
        <w:t>se PG&amp;E Electric Home rates</w:t>
      </w:r>
      <w:r w:rsidR="3B5277A0">
        <w:t xml:space="preserve"> </w:t>
      </w:r>
      <w:r w:rsidR="00AF415D">
        <w:t xml:space="preserve">to prepare bill impact </w:t>
      </w:r>
      <w:r w:rsidR="00295746">
        <w:t xml:space="preserve">reports </w:t>
      </w:r>
      <w:r w:rsidR="5DAAC6DC">
        <w:t>for residential customers</w:t>
      </w:r>
      <w:r w:rsidR="00AF415D">
        <w:t xml:space="preserve">. </w:t>
      </w:r>
    </w:p>
    <w:p w14:paraId="7F28F21B" w14:textId="77777777" w:rsidR="00AF415D" w:rsidRPr="000F7682" w:rsidRDefault="00AF415D" w:rsidP="00636022">
      <w:r w:rsidRPr="000F7682">
        <w:t>RI will train the model based on the provided historical usage and then use trained models to apply proposed measures and estimate bill impacts. </w:t>
      </w:r>
    </w:p>
    <w:p w14:paraId="60DCF51C" w14:textId="0C35B3B3" w:rsidR="00AF415D" w:rsidRPr="000F7682" w:rsidRDefault="00AF415D" w:rsidP="00636022">
      <w:r>
        <w:t xml:space="preserve">RI will request at least 18 months of usage data to better understand consumption patterns and train models. However, rental turnover may impact the reliability of models without </w:t>
      </w:r>
      <w:r w:rsidRPr="50FE74AD">
        <w:rPr>
          <w:rStyle w:val="normaltextrun"/>
        </w:rPr>
        <w:t>additional</w:t>
      </w:r>
      <w:r>
        <w:t xml:space="preserve"> data points that are unlikely to be available, such as move-in/out dates, unoccupied dates, etc.</w:t>
      </w:r>
      <w:r w:rsidR="203B43BD">
        <w:t xml:space="preserve"> The sum of the modeled gas and electric energy savings values of project measures will be used to calculate the estimated bill impacts.</w:t>
      </w:r>
    </w:p>
    <w:p w14:paraId="10700EC7" w14:textId="77777777" w:rsidR="00AF415D" w:rsidRPr="00124F9D" w:rsidRDefault="00AF415D" w:rsidP="00636022">
      <w:pPr>
        <w:pStyle w:val="BalloonText"/>
        <w:rPr>
          <w:lang w:eastAsia="en-US"/>
        </w:rPr>
      </w:pPr>
    </w:p>
    <w:p w14:paraId="722E461A" w14:textId="77777777" w:rsidR="00534193" w:rsidRPr="00647DEE" w:rsidRDefault="00534193" w:rsidP="00636022">
      <w:pPr>
        <w:pStyle w:val="Heading4"/>
      </w:pPr>
      <w:r w:rsidRPr="00647DEE">
        <w:lastRenderedPageBreak/>
        <w:t>Monitoring Post-installation Bill Impact</w:t>
      </w:r>
    </w:p>
    <w:p w14:paraId="7D813E31" w14:textId="4D76D571" w:rsidR="008B3303" w:rsidRDefault="008B3303" w:rsidP="00636022">
      <w:r>
        <w:t xml:space="preserve">The Implementer </w:t>
      </w:r>
      <w:r w:rsidRPr="00647DEE">
        <w:t>will continuously monitor post-intervention energy bills using AMI data</w:t>
      </w:r>
      <w:r>
        <w:t xml:space="preserve">, adjusting historical consumption </w:t>
      </w:r>
      <w:r w:rsidRPr="00647DEE">
        <w:t>to current rates</w:t>
      </w:r>
      <w:r>
        <w:t xml:space="preserve"> for accurate comparison</w:t>
      </w:r>
      <w:r w:rsidRPr="00647DEE">
        <w:t xml:space="preserve">. </w:t>
      </w:r>
      <w:r>
        <w:t xml:space="preserve">Monitoring will </w:t>
      </w:r>
      <w:r w:rsidRPr="00BB4458">
        <w:t xml:space="preserve">continue </w:t>
      </w:r>
      <w:r>
        <w:t>for 12 months post-installation or until the Program’s sunset date, whichever occurs first</w:t>
      </w:r>
      <w:r w:rsidRPr="00BB4458">
        <w:t>.</w:t>
      </w:r>
      <w:r>
        <w:t xml:space="preserve"> </w:t>
      </w:r>
    </w:p>
    <w:p w14:paraId="623BCE91" w14:textId="3D6D79B2" w:rsidR="008B3303" w:rsidRDefault="008B3303" w:rsidP="00636022">
      <w:r w:rsidRPr="006078BB">
        <w:t xml:space="preserve">The Program will establish an initial tolerance of +6% </w:t>
      </w:r>
      <w:r w:rsidR="00ED1ED5" w:rsidRPr="00F506E4">
        <w:t>compared to the expected bill impact modeled on the customer-accepted scope of work</w:t>
      </w:r>
      <w:r w:rsidR="00CE306B">
        <w:t>.</w:t>
      </w:r>
      <w:r w:rsidR="00ED1ED5" w:rsidRPr="00F506E4">
        <w:t xml:space="preserve"> </w:t>
      </w:r>
      <w:r w:rsidRPr="006078BB">
        <w:t>This tolerance will account for normal fluctuations in energy consumption while identifying significant deviations that could indicate issues with the EE and/or electrification measures.</w:t>
      </w:r>
      <w:r>
        <w:t xml:space="preserve"> </w:t>
      </w:r>
      <w:r w:rsidRPr="00BA02AB">
        <w:t xml:space="preserve">The </w:t>
      </w:r>
      <w:r>
        <w:t>P</w:t>
      </w:r>
      <w:r w:rsidRPr="00BA02AB">
        <w:t xml:space="preserve">rogram will flag any </w:t>
      </w:r>
      <w:r>
        <w:t>participant</w:t>
      </w:r>
      <w:r w:rsidRPr="00BA02AB">
        <w:t xml:space="preserve">'s bill that exceeds the established tolerance for bill neutrality, triggering a review process. </w:t>
      </w:r>
    </w:p>
    <w:p w14:paraId="2B7078C1" w14:textId="77777777" w:rsidR="008B3303" w:rsidRDefault="008B3303" w:rsidP="00636022">
      <w:r>
        <w:t xml:space="preserve">The review process will </w:t>
      </w:r>
      <w:r w:rsidRPr="00A21CA1">
        <w:t>investigate</w:t>
      </w:r>
      <w:r>
        <w:t xml:space="preserve">, understand, </w:t>
      </w:r>
      <w:r w:rsidRPr="00A21CA1">
        <w:t xml:space="preserve">and </w:t>
      </w:r>
      <w:r>
        <w:t xml:space="preserve">potentially </w:t>
      </w:r>
      <w:r w:rsidRPr="00A21CA1">
        <w:t>address the cause</w:t>
      </w:r>
      <w:r>
        <w:t xml:space="preserve"> with several options, including recommissioning and/or customer training in equipment operation and scheduling. Other corrective interventions may emerge as the Program continuously incorporates lessons from research, installations, and outreach. </w:t>
      </w:r>
      <w:r w:rsidRPr="00647DEE">
        <w:t xml:space="preserve">The </w:t>
      </w:r>
      <w:r>
        <w:t>P</w:t>
      </w:r>
      <w:r w:rsidRPr="00647DEE">
        <w:t>rogram will continually adjust its strategies to improve effectiveness and customer satisfaction.</w:t>
      </w:r>
    </w:p>
    <w:p w14:paraId="547A39BD" w14:textId="77777777" w:rsidR="008B3303" w:rsidRPr="00BB4458" w:rsidRDefault="008B3303" w:rsidP="00636022">
      <w:r w:rsidRPr="00BB4458">
        <w:t>Key Assumptions:</w:t>
      </w:r>
    </w:p>
    <w:p w14:paraId="7005F6B4" w14:textId="77777777" w:rsidR="008B3303" w:rsidRPr="00BB4458" w:rsidRDefault="008B3303" w:rsidP="00CC2B29">
      <w:pPr>
        <w:pStyle w:val="ListParagraph"/>
        <w:numPr>
          <w:ilvl w:val="0"/>
          <w:numId w:val="26"/>
        </w:numPr>
      </w:pPr>
      <w:r w:rsidRPr="00BB4458">
        <w:t xml:space="preserve">EE </w:t>
      </w:r>
      <w:r>
        <w:t xml:space="preserve">and electrification </w:t>
      </w:r>
      <w:r w:rsidRPr="00BB4458">
        <w:t xml:space="preserve">measures will </w:t>
      </w:r>
      <w:r>
        <w:t xml:space="preserve">achieve modeled consumption expectations within the tolerances provided above </w:t>
      </w:r>
      <w:r w:rsidRPr="00BB4458">
        <w:t xml:space="preserve">but may require adjustments based on individual site conditions and external </w:t>
      </w:r>
      <w:r>
        <w:t>energy usage factors</w:t>
      </w:r>
      <w:r w:rsidRPr="00BB4458">
        <w:t>.</w:t>
      </w:r>
    </w:p>
    <w:p w14:paraId="2FD63893" w14:textId="77777777" w:rsidR="008B3303" w:rsidRPr="00BB4458" w:rsidRDefault="008B3303" w:rsidP="00CC2B29">
      <w:pPr>
        <w:pStyle w:val="ListParagraph"/>
        <w:numPr>
          <w:ilvl w:val="0"/>
          <w:numId w:val="26"/>
        </w:numPr>
      </w:pPr>
      <w:r>
        <w:t>Customer energy consumption patterns post-intervention will generally align with projected savings, with allowances made for seasonal and operational variability.</w:t>
      </w:r>
    </w:p>
    <w:p w14:paraId="6A1F6BBC" w14:textId="5F69BE5D" w:rsidR="50FE74AD" w:rsidRDefault="50FE74AD" w:rsidP="50FE74AD">
      <w:pPr>
        <w:pStyle w:val="ListParagraph"/>
      </w:pPr>
    </w:p>
    <w:p w14:paraId="42E71BA4" w14:textId="7594D24B" w:rsidR="00A316F8" w:rsidRDefault="00A316F8" w:rsidP="00636022">
      <w:pPr>
        <w:pStyle w:val="Heading4"/>
      </w:pPr>
      <w:r>
        <w:t xml:space="preserve">Measure Verification </w:t>
      </w:r>
    </w:p>
    <w:p w14:paraId="77F9EF9B" w14:textId="4E05785B" w:rsidR="009C7022" w:rsidRDefault="009C7022" w:rsidP="00636022">
      <w:r>
        <w:t>Measure verification will happen at the project level, with all installers submitting customer information, baseline condition equipment details, and measures installed, including geotagged photographs, copies of invoices, number and cost of units, incentives applied, and installation dates.</w:t>
      </w:r>
    </w:p>
    <w:p w14:paraId="4A69FC0D" w14:textId="5CC1753F" w:rsidR="009C7022" w:rsidRDefault="10D146DA" w:rsidP="00636022">
      <w:r>
        <w:t>R</w:t>
      </w:r>
      <w:r w:rsidR="0A7390D6">
        <w:t>esource Innovations</w:t>
      </w:r>
      <w:r>
        <w:t xml:space="preserve"> will capture the information in </w:t>
      </w:r>
      <w:proofErr w:type="spellStart"/>
      <w:r>
        <w:t>iEnergy</w:t>
      </w:r>
      <w:proofErr w:type="spellEnd"/>
      <w:r>
        <w:t xml:space="preserve"> so that it is easily accessible to reviewers and inspectors conducting virtual or in-field inspections.</w:t>
      </w:r>
    </w:p>
    <w:p w14:paraId="5EF76A8B" w14:textId="77777777" w:rsidR="009C7022" w:rsidRDefault="009C7022" w:rsidP="00636022">
      <w:r>
        <w:t>During the on-site post-inspection process, Implementer will:</w:t>
      </w:r>
    </w:p>
    <w:p w14:paraId="54BF3EF2" w14:textId="06CFB3AE" w:rsidR="009C7022" w:rsidRPr="009C7022" w:rsidRDefault="009C7022" w:rsidP="00CC2B29">
      <w:pPr>
        <w:pStyle w:val="ListParagraph"/>
        <w:numPr>
          <w:ilvl w:val="0"/>
          <w:numId w:val="22"/>
        </w:numPr>
      </w:pPr>
      <w:r w:rsidRPr="009C7022">
        <w:lastRenderedPageBreak/>
        <w:t>Inspect 100% of projects</w:t>
      </w:r>
    </w:p>
    <w:p w14:paraId="47DEABB2" w14:textId="76FB492F" w:rsidR="009C7022" w:rsidRPr="009C7022" w:rsidRDefault="009C7022" w:rsidP="00CC2B29">
      <w:pPr>
        <w:pStyle w:val="ListParagraph"/>
        <w:numPr>
          <w:ilvl w:val="0"/>
          <w:numId w:val="22"/>
        </w:numPr>
      </w:pPr>
      <w:r w:rsidRPr="009C7022">
        <w:t>Verify measure eligibility, installation, and quality of commissioning by completing checklists based on established procedures and criteria</w:t>
      </w:r>
    </w:p>
    <w:p w14:paraId="446DA714" w14:textId="51163244" w:rsidR="009C7022" w:rsidRPr="009C7022" w:rsidRDefault="009C7022" w:rsidP="00CC2B29">
      <w:pPr>
        <w:pStyle w:val="ListParagraph"/>
        <w:numPr>
          <w:ilvl w:val="0"/>
          <w:numId w:val="22"/>
        </w:numPr>
      </w:pPr>
      <w:r w:rsidRPr="009C7022">
        <w:t>Work with the customer and/or installation subcontractor (or non-subcontracted installer) to resolve any discrepancies, if applicable</w:t>
      </w:r>
    </w:p>
    <w:p w14:paraId="1033D362" w14:textId="380583DE" w:rsidR="009C7022" w:rsidRDefault="009C7022" w:rsidP="00636022">
      <w:r>
        <w:t xml:space="preserve">Inspectors will finalize, record, and track all quality assurance findings and any necessary project remediations. Participants will be tracked within </w:t>
      </w:r>
      <w:proofErr w:type="spellStart"/>
      <w:r>
        <w:t>iEnergy</w:t>
      </w:r>
      <w:proofErr w:type="spellEnd"/>
      <w:r>
        <w:t>. This will include customer contact information, date of interaction, and any other program outcomes (e.g., if the customer utilized a leveraged program for which they are eligible, referral to another program, referral to another subcontracted installer for additional measures).</w:t>
      </w:r>
    </w:p>
    <w:p w14:paraId="40BC6981" w14:textId="2F40FEC4" w:rsidR="00025CE7" w:rsidRDefault="009C7022" w:rsidP="00636022">
      <w:r>
        <w:t>The Implementer will provide monthly data-driven reviews with installation subcontractors to evaluate the current scope and depth of data collection and reporting with key stakeholders and determine if any adjustments are needed (e.g., assess the appropriateness/adequacy of metrics, data granularity, report format and frequency, and lead conversions).</w:t>
      </w:r>
    </w:p>
    <w:p w14:paraId="683894E7" w14:textId="77777777" w:rsidR="009C7022" w:rsidRPr="009C7022" w:rsidRDefault="009C7022" w:rsidP="00636022"/>
    <w:p w14:paraId="172846F8" w14:textId="77777777" w:rsidR="00025CE7" w:rsidRPr="008C163B" w:rsidRDefault="00025CE7" w:rsidP="00636022">
      <w:pPr>
        <w:pStyle w:val="Heading3"/>
      </w:pPr>
      <w:bookmarkStart w:id="38" w:name="_Toc179449260"/>
      <w:r w:rsidRPr="008C163B">
        <w:t>Third-Party Performance Data Collection Plan</w:t>
      </w:r>
      <w:bookmarkEnd w:id="38"/>
    </w:p>
    <w:p w14:paraId="080A3BB9" w14:textId="5D4D0759" w:rsidR="00025CE7" w:rsidRDefault="00B01A09" w:rsidP="00C80F0B">
      <w:r>
        <w:t>Resource</w:t>
      </w:r>
      <w:r w:rsidR="00301BF2">
        <w:t xml:space="preserve"> Innovations </w:t>
      </w:r>
      <w:r w:rsidR="00025CE7" w:rsidRPr="005361FF">
        <w:t>will use a data-driven approach to provide effective</w:t>
      </w:r>
      <w:r>
        <w:t>, comprehensive,</w:t>
      </w:r>
      <w:r w:rsidR="00025CE7" w:rsidRPr="005361FF">
        <w:t xml:space="preserve"> end-to-end data collection, analysis, and reporting</w:t>
      </w:r>
      <w:r>
        <w:t>. This will</w:t>
      </w:r>
      <w:r w:rsidR="00025CE7" w:rsidRPr="005361FF">
        <w:t xml:space="preserve"> drive continuous improvement to reduce risk and increase participation, savings, forecast accuracy, and </w:t>
      </w:r>
      <w:r w:rsidR="00C80F0B">
        <w:t>cost efficiencies</w:t>
      </w:r>
      <w:r w:rsidR="00025CE7" w:rsidRPr="005361FF">
        <w:t xml:space="preserve">. </w:t>
      </w:r>
      <w:r w:rsidR="00C80F0B">
        <w:t xml:space="preserve">The following table </w:t>
      </w:r>
      <w:r w:rsidR="00025CE7" w:rsidRPr="005361FF">
        <w:t>summarizes the data types</w:t>
      </w:r>
      <w:r>
        <w:t>, sources, and frequency of use, which will be considered for internal use only for the Implementer’s program management and reporting purposes</w:t>
      </w:r>
      <w:r w:rsidR="00025CE7" w:rsidRPr="005361FF">
        <w:t xml:space="preserve"> and shared only with PG&amp;E.</w:t>
      </w:r>
    </w:p>
    <w:p w14:paraId="33502B22" w14:textId="77777777" w:rsidR="00C80F0B" w:rsidRPr="00C80F0B" w:rsidRDefault="00C80F0B" w:rsidP="00C80F0B"/>
    <w:p w14:paraId="40E9135F" w14:textId="083A9EE6" w:rsidR="00C80F0B" w:rsidRDefault="00C80F0B" w:rsidP="00C80F0B">
      <w:pPr>
        <w:pStyle w:val="Caption"/>
        <w:keepNext/>
      </w:pPr>
      <w:r>
        <w:t xml:space="preserve">Table </w:t>
      </w:r>
      <w:r w:rsidR="005D25EA">
        <w:fldChar w:fldCharType="begin"/>
      </w:r>
      <w:r w:rsidR="005D25EA">
        <w:instrText xml:space="preserve"> SEQ Table \* ARABIC </w:instrText>
      </w:r>
      <w:r w:rsidR="005D25EA">
        <w:fldChar w:fldCharType="separate"/>
      </w:r>
      <w:r w:rsidR="00622555">
        <w:rPr>
          <w:noProof/>
        </w:rPr>
        <w:t>4</w:t>
      </w:r>
      <w:r w:rsidR="005D25EA">
        <w:rPr>
          <w:noProof/>
        </w:rPr>
        <w:fldChar w:fldCharType="end"/>
      </w:r>
      <w:r>
        <w:t>. Data Reporting</w:t>
      </w:r>
    </w:p>
    <w:tbl>
      <w:tblPr>
        <w:tblStyle w:val="Nexant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9"/>
        <w:gridCol w:w="5421"/>
      </w:tblGrid>
      <w:tr w:rsidR="00025CE7" w:rsidRPr="005270BF" w14:paraId="5DDF9E71" w14:textId="77777777" w:rsidTr="004C0E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gridSpan w:val="2"/>
          </w:tcPr>
          <w:p w14:paraId="0BA1EBCC" w14:textId="77777777" w:rsidR="00025CE7" w:rsidRPr="005270BF" w:rsidRDefault="00025CE7" w:rsidP="00A60A38">
            <w:pPr>
              <w:pStyle w:val="BalloonText"/>
              <w:jc w:val="left"/>
              <w:rPr>
                <w:rFonts w:asciiTheme="minorHAnsi" w:hAnsiTheme="minorHAnsi"/>
              </w:rPr>
            </w:pPr>
            <w:r w:rsidRPr="005270BF">
              <w:rPr>
                <w:rFonts w:asciiTheme="minorHAnsi" w:hAnsiTheme="minorHAnsi"/>
                <w:color w:val="FFFFFF" w:themeColor="background1"/>
              </w:rPr>
              <w:t>Outreach and Marketing Reports to track Program operations, increase forecasting accuracy, and analyze the effectiveness of marketing spend and pivot.</w:t>
            </w:r>
          </w:p>
        </w:tc>
      </w:tr>
      <w:tr w:rsidR="00D87F31" w:rsidRPr="005270BF" w14:paraId="250ED304" w14:textId="77777777" w:rsidTr="004C0E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66CE2AC4" w14:textId="77777777" w:rsidR="00025CE7" w:rsidRPr="005270BF" w:rsidRDefault="00025CE7" w:rsidP="00A60A38">
            <w:pPr>
              <w:pStyle w:val="BalloonText"/>
              <w:jc w:val="left"/>
              <w:rPr>
                <w:rFonts w:asciiTheme="minorHAnsi" w:hAnsiTheme="minorHAnsi"/>
              </w:rPr>
            </w:pPr>
            <w:r w:rsidRPr="005270BF">
              <w:rPr>
                <w:rFonts w:asciiTheme="minorHAnsi" w:hAnsiTheme="minorHAnsi"/>
              </w:rPr>
              <w:t>Frequency: Monthly</w:t>
            </w:r>
          </w:p>
          <w:p w14:paraId="0E4B999E" w14:textId="77777777" w:rsidR="00025CE7" w:rsidRPr="005270BF" w:rsidRDefault="00025CE7" w:rsidP="00A60A38">
            <w:pPr>
              <w:pStyle w:val="TableBullet1"/>
              <w:jc w:val="left"/>
              <w:rPr>
                <w:rFonts w:asciiTheme="minorHAnsi" w:hAnsiTheme="minorHAnsi"/>
              </w:rPr>
            </w:pPr>
            <w:r w:rsidRPr="005270BF">
              <w:rPr>
                <w:rFonts w:asciiTheme="minorHAnsi" w:hAnsiTheme="minorHAnsi"/>
              </w:rPr>
              <w:t>Data Sources:</w:t>
            </w:r>
          </w:p>
          <w:p w14:paraId="0550F1E8" w14:textId="77777777" w:rsidR="00025CE7" w:rsidRPr="005270BF" w:rsidRDefault="00025CE7" w:rsidP="00CC2B29">
            <w:pPr>
              <w:pStyle w:val="BalloonText"/>
              <w:numPr>
                <w:ilvl w:val="1"/>
                <w:numId w:val="25"/>
              </w:numPr>
              <w:jc w:val="left"/>
              <w:rPr>
                <w:rFonts w:asciiTheme="minorHAnsi" w:hAnsiTheme="minorHAnsi"/>
              </w:rPr>
            </w:pPr>
            <w:proofErr w:type="spellStart"/>
            <w:r w:rsidRPr="005270BF">
              <w:rPr>
                <w:rFonts w:asciiTheme="minorHAnsi" w:hAnsiTheme="minorHAnsi"/>
              </w:rPr>
              <w:t>iEnergy</w:t>
            </w:r>
            <w:proofErr w:type="spellEnd"/>
            <w:r w:rsidRPr="005270BF">
              <w:rPr>
                <w:rFonts w:asciiTheme="minorHAnsi" w:hAnsiTheme="minorHAnsi"/>
              </w:rPr>
              <w:t xml:space="preserve"> </w:t>
            </w:r>
            <w:proofErr w:type="spellStart"/>
            <w:r w:rsidRPr="005270BF">
              <w:rPr>
                <w:rFonts w:asciiTheme="minorHAnsi" w:hAnsiTheme="minorHAnsi"/>
              </w:rPr>
              <w:t>OnSite</w:t>
            </w:r>
            <w:proofErr w:type="spellEnd"/>
            <w:r w:rsidRPr="005270BF">
              <w:rPr>
                <w:rFonts w:asciiTheme="minorHAnsi" w:hAnsiTheme="minorHAnsi"/>
              </w:rPr>
              <w:t xml:space="preserve"> </w:t>
            </w:r>
          </w:p>
          <w:p w14:paraId="0D5D0AE8" w14:textId="77777777" w:rsidR="00025CE7" w:rsidRPr="005270BF" w:rsidRDefault="00025CE7" w:rsidP="00CC2B29">
            <w:pPr>
              <w:pStyle w:val="BalloonText"/>
              <w:numPr>
                <w:ilvl w:val="1"/>
                <w:numId w:val="25"/>
              </w:numPr>
              <w:jc w:val="left"/>
              <w:rPr>
                <w:rFonts w:asciiTheme="minorHAnsi" w:hAnsiTheme="minorHAnsi"/>
              </w:rPr>
            </w:pPr>
            <w:r w:rsidRPr="005270BF">
              <w:rPr>
                <w:rFonts w:asciiTheme="minorHAnsi" w:hAnsiTheme="minorHAnsi"/>
              </w:rPr>
              <w:t>Contractor management software</w:t>
            </w:r>
          </w:p>
          <w:p w14:paraId="29AC6E3B" w14:textId="77777777" w:rsidR="00025CE7" w:rsidRPr="005270BF" w:rsidRDefault="00025CE7" w:rsidP="00CC2B29">
            <w:pPr>
              <w:pStyle w:val="BalloonText"/>
              <w:numPr>
                <w:ilvl w:val="1"/>
                <w:numId w:val="25"/>
              </w:numPr>
              <w:jc w:val="left"/>
              <w:rPr>
                <w:rFonts w:asciiTheme="minorHAnsi" w:hAnsiTheme="minorHAnsi"/>
              </w:rPr>
            </w:pPr>
            <w:r w:rsidRPr="005270BF">
              <w:rPr>
                <w:rFonts w:asciiTheme="minorHAnsi" w:hAnsiTheme="minorHAnsi"/>
              </w:rPr>
              <w:lastRenderedPageBreak/>
              <w:t>Salesforce customer relationship manager (CRM)</w:t>
            </w:r>
          </w:p>
        </w:tc>
        <w:tc>
          <w:tcPr>
            <w:tcW w:w="0" w:type="pct"/>
          </w:tcPr>
          <w:p w14:paraId="570D9404" w14:textId="77777777" w:rsidR="00025CE7" w:rsidRPr="005270BF" w:rsidRDefault="00025CE7" w:rsidP="00A60A38">
            <w:pPr>
              <w:pStyle w:val="TableBullet1"/>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lastRenderedPageBreak/>
              <w:t>Sample Data Points:</w:t>
            </w:r>
          </w:p>
          <w:p w14:paraId="3EF43B57" w14:textId="77777777" w:rsidR="00025CE7" w:rsidRPr="005270BF" w:rsidRDefault="00025CE7" w:rsidP="00CC2B29">
            <w:pPr>
              <w:pStyle w:val="BalloonText"/>
              <w:numPr>
                <w:ilvl w:val="1"/>
                <w:numId w:val="25"/>
              </w:num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t>Pipeline: Number/percent of projects by stage and aging</w:t>
            </w:r>
          </w:p>
          <w:p w14:paraId="3A9542EF" w14:textId="77777777" w:rsidR="00025CE7" w:rsidRPr="005270BF" w:rsidRDefault="00025CE7" w:rsidP="00CC2B29">
            <w:pPr>
              <w:pStyle w:val="BalloonText"/>
              <w:numPr>
                <w:ilvl w:val="1"/>
                <w:numId w:val="25"/>
              </w:num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t>Website Metrics: Page views, time per page</w:t>
            </w:r>
          </w:p>
          <w:p w14:paraId="0B35ABDC" w14:textId="03D6D1FD" w:rsidR="00025CE7" w:rsidRPr="005270BF" w:rsidRDefault="00025CE7" w:rsidP="00CC2B29">
            <w:pPr>
              <w:pStyle w:val="BalloonText"/>
              <w:numPr>
                <w:ilvl w:val="1"/>
                <w:numId w:val="25"/>
              </w:num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lastRenderedPageBreak/>
              <w:t xml:space="preserve">Campaign and Reach Metrics: Number of customers engaged, </w:t>
            </w:r>
            <w:r w:rsidR="006579DD" w:rsidRPr="005270BF">
              <w:rPr>
                <w:rFonts w:asciiTheme="minorHAnsi" w:hAnsiTheme="minorHAnsi"/>
              </w:rPr>
              <w:t xml:space="preserve">commitment/conversion </w:t>
            </w:r>
            <w:r w:rsidRPr="005270BF">
              <w:rPr>
                <w:rFonts w:asciiTheme="minorHAnsi" w:hAnsiTheme="minorHAnsi"/>
              </w:rPr>
              <w:t>rates</w:t>
            </w:r>
          </w:p>
        </w:tc>
      </w:tr>
      <w:tr w:rsidR="00025CE7" w:rsidRPr="005270BF" w14:paraId="639A5662" w14:textId="77777777" w:rsidTr="004C0E47">
        <w:tc>
          <w:tcPr>
            <w:cnfStyle w:val="001000000000" w:firstRow="0" w:lastRow="0" w:firstColumn="1" w:lastColumn="0" w:oddVBand="0" w:evenVBand="0" w:oddHBand="0" w:evenHBand="0" w:firstRowFirstColumn="0" w:firstRowLastColumn="0" w:lastRowFirstColumn="0" w:lastRowLastColumn="0"/>
            <w:tcW w:w="0" w:type="pct"/>
            <w:gridSpan w:val="2"/>
          </w:tcPr>
          <w:p w14:paraId="44C20DDB" w14:textId="5CFBDDC7" w:rsidR="00025CE7" w:rsidRPr="005270BF" w:rsidRDefault="00025CE7" w:rsidP="00A60A38">
            <w:pPr>
              <w:pStyle w:val="BalloonText"/>
              <w:jc w:val="left"/>
              <w:rPr>
                <w:rFonts w:asciiTheme="minorHAnsi" w:hAnsiTheme="minorHAnsi"/>
              </w:rPr>
            </w:pPr>
            <w:r w:rsidRPr="005270BF">
              <w:rPr>
                <w:rFonts w:asciiTheme="minorHAnsi" w:hAnsiTheme="minorHAnsi"/>
              </w:rPr>
              <w:lastRenderedPageBreak/>
              <w:t>Customer Data to assess and develop projects, maintain effective customer communications, and track Program operations and customer satisfaction KPIs.</w:t>
            </w:r>
          </w:p>
        </w:tc>
      </w:tr>
      <w:tr w:rsidR="00D87F31" w:rsidRPr="005270BF" w14:paraId="228A56A6" w14:textId="77777777" w:rsidTr="004C0E47">
        <w:trPr>
          <w:cnfStyle w:val="000000100000" w:firstRow="0" w:lastRow="0" w:firstColumn="0" w:lastColumn="0" w:oddVBand="0" w:evenVBand="0" w:oddHBand="1" w:evenHBand="0" w:firstRowFirstColumn="0" w:firstRowLastColumn="0" w:lastRowFirstColumn="0" w:lastRowLastColumn="0"/>
          <w:trHeight w:val="2231"/>
        </w:trPr>
        <w:tc>
          <w:tcPr>
            <w:cnfStyle w:val="001000000000" w:firstRow="0" w:lastRow="0" w:firstColumn="1" w:lastColumn="0" w:oddVBand="0" w:evenVBand="0" w:oddHBand="0" w:evenHBand="0" w:firstRowFirstColumn="0" w:firstRowLastColumn="0" w:lastRowFirstColumn="0" w:lastRowLastColumn="0"/>
            <w:tcW w:w="0" w:type="pct"/>
          </w:tcPr>
          <w:p w14:paraId="32F0E6E9" w14:textId="77777777" w:rsidR="00025CE7" w:rsidRPr="005270BF" w:rsidRDefault="00025CE7" w:rsidP="00A60A38">
            <w:pPr>
              <w:pStyle w:val="TableBullet1"/>
              <w:jc w:val="left"/>
              <w:rPr>
                <w:rFonts w:asciiTheme="minorHAnsi" w:hAnsiTheme="minorHAnsi"/>
              </w:rPr>
            </w:pPr>
            <w:r w:rsidRPr="005270BF">
              <w:rPr>
                <w:rFonts w:asciiTheme="minorHAnsi" w:hAnsiTheme="minorHAnsi"/>
              </w:rPr>
              <w:t>Frequency: Quarterly</w:t>
            </w:r>
          </w:p>
          <w:p w14:paraId="5ED75567" w14:textId="77777777" w:rsidR="00025CE7" w:rsidRPr="005270BF" w:rsidRDefault="00025CE7" w:rsidP="00A60A38">
            <w:pPr>
              <w:pStyle w:val="TableBullet1"/>
              <w:jc w:val="left"/>
              <w:rPr>
                <w:rFonts w:asciiTheme="minorHAnsi" w:hAnsiTheme="minorHAnsi"/>
              </w:rPr>
            </w:pPr>
            <w:r w:rsidRPr="005270BF">
              <w:rPr>
                <w:rFonts w:asciiTheme="minorHAnsi" w:hAnsiTheme="minorHAnsi"/>
              </w:rPr>
              <w:t>Data Sources:</w:t>
            </w:r>
          </w:p>
          <w:p w14:paraId="05F44BAE" w14:textId="77777777" w:rsidR="00025CE7" w:rsidRPr="005270BF" w:rsidRDefault="00025CE7" w:rsidP="00CC2B29">
            <w:pPr>
              <w:pStyle w:val="BalloonText"/>
              <w:numPr>
                <w:ilvl w:val="1"/>
                <w:numId w:val="25"/>
              </w:numPr>
              <w:jc w:val="left"/>
              <w:rPr>
                <w:rFonts w:asciiTheme="minorHAnsi" w:hAnsiTheme="minorHAnsi"/>
              </w:rPr>
            </w:pPr>
            <w:proofErr w:type="spellStart"/>
            <w:r w:rsidRPr="005270BF">
              <w:rPr>
                <w:rFonts w:asciiTheme="minorHAnsi" w:hAnsiTheme="minorHAnsi"/>
              </w:rPr>
              <w:t>iEnergy</w:t>
            </w:r>
            <w:proofErr w:type="spellEnd"/>
            <w:r w:rsidRPr="005270BF">
              <w:rPr>
                <w:rFonts w:asciiTheme="minorHAnsi" w:hAnsiTheme="minorHAnsi"/>
              </w:rPr>
              <w:t xml:space="preserve"> Onsite</w:t>
            </w:r>
          </w:p>
          <w:p w14:paraId="0807FDF9" w14:textId="77777777" w:rsidR="00025CE7" w:rsidRPr="005270BF" w:rsidRDefault="00025CE7" w:rsidP="00CC2B29">
            <w:pPr>
              <w:pStyle w:val="BalloonText"/>
              <w:numPr>
                <w:ilvl w:val="1"/>
                <w:numId w:val="25"/>
              </w:numPr>
              <w:jc w:val="left"/>
              <w:rPr>
                <w:rFonts w:asciiTheme="minorHAnsi" w:hAnsiTheme="minorHAnsi"/>
              </w:rPr>
            </w:pPr>
            <w:r w:rsidRPr="005270BF">
              <w:rPr>
                <w:rFonts w:asciiTheme="minorHAnsi" w:hAnsiTheme="minorHAnsi"/>
              </w:rPr>
              <w:t>Customer Applications</w:t>
            </w:r>
          </w:p>
          <w:p w14:paraId="35A6EFEE" w14:textId="77777777" w:rsidR="00025CE7" w:rsidRPr="005270BF" w:rsidRDefault="00025CE7" w:rsidP="00CC2B29">
            <w:pPr>
              <w:pStyle w:val="BalloonText"/>
              <w:numPr>
                <w:ilvl w:val="1"/>
                <w:numId w:val="25"/>
              </w:numPr>
              <w:jc w:val="left"/>
              <w:rPr>
                <w:rFonts w:asciiTheme="minorHAnsi" w:hAnsiTheme="minorHAnsi"/>
              </w:rPr>
            </w:pPr>
            <w:r w:rsidRPr="005270BF">
              <w:rPr>
                <w:rFonts w:asciiTheme="minorHAnsi" w:hAnsiTheme="minorHAnsi"/>
              </w:rPr>
              <w:t>Salesforce CRM</w:t>
            </w:r>
          </w:p>
          <w:p w14:paraId="604F5952" w14:textId="77777777" w:rsidR="00025CE7" w:rsidRPr="005270BF" w:rsidRDefault="00025CE7" w:rsidP="00CC2B29">
            <w:pPr>
              <w:pStyle w:val="BalloonText"/>
              <w:numPr>
                <w:ilvl w:val="1"/>
                <w:numId w:val="25"/>
              </w:numPr>
              <w:jc w:val="left"/>
              <w:rPr>
                <w:rFonts w:asciiTheme="minorHAnsi" w:hAnsiTheme="minorHAnsi"/>
              </w:rPr>
            </w:pPr>
            <w:r w:rsidRPr="005270BF">
              <w:rPr>
                <w:rFonts w:asciiTheme="minorHAnsi" w:hAnsiTheme="minorHAnsi"/>
              </w:rPr>
              <w:t>Customer satisfaction survey</w:t>
            </w:r>
          </w:p>
        </w:tc>
        <w:tc>
          <w:tcPr>
            <w:tcW w:w="0" w:type="pct"/>
          </w:tcPr>
          <w:p w14:paraId="5F229327" w14:textId="77777777" w:rsidR="00025CE7" w:rsidRPr="005270BF" w:rsidRDefault="00025CE7" w:rsidP="00A60A38">
            <w:pPr>
              <w:pStyle w:val="TableBullet1"/>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t>Sample Data Points:</w:t>
            </w:r>
          </w:p>
          <w:p w14:paraId="2ED410DB" w14:textId="18975B8E" w:rsidR="00E024EA" w:rsidRPr="005270BF" w:rsidRDefault="00025CE7" w:rsidP="00CC2B29">
            <w:pPr>
              <w:pStyle w:val="BalloonText"/>
              <w:numPr>
                <w:ilvl w:val="1"/>
                <w:numId w:val="25"/>
              </w:num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t>Facility Data: Type, location, size</w:t>
            </w:r>
            <w:r w:rsidR="00F37925" w:rsidRPr="005270BF">
              <w:rPr>
                <w:rFonts w:asciiTheme="minorHAnsi" w:hAnsiTheme="minorHAnsi"/>
              </w:rPr>
              <w:t>, age</w:t>
            </w:r>
          </w:p>
          <w:p w14:paraId="1D718D95" w14:textId="26E4B3D7" w:rsidR="00025CE7" w:rsidRPr="005270BF" w:rsidRDefault="00025CE7" w:rsidP="00CC2B29">
            <w:pPr>
              <w:pStyle w:val="BalloonText"/>
              <w:numPr>
                <w:ilvl w:val="1"/>
                <w:numId w:val="25"/>
              </w:num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t>Systems and Equipment Information</w:t>
            </w:r>
          </w:p>
          <w:p w14:paraId="510B61C3" w14:textId="77777777" w:rsidR="00025CE7" w:rsidRPr="005270BF" w:rsidRDefault="00025CE7" w:rsidP="00CC2B29">
            <w:pPr>
              <w:pStyle w:val="BalloonText"/>
              <w:numPr>
                <w:ilvl w:val="1"/>
                <w:numId w:val="25"/>
              </w:num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t>Satisfaction Ratings</w:t>
            </w:r>
          </w:p>
          <w:p w14:paraId="3CB262F0" w14:textId="77777777" w:rsidR="00025CE7" w:rsidRPr="005270BF" w:rsidRDefault="00025CE7" w:rsidP="00CC2B29">
            <w:pPr>
              <w:pStyle w:val="BalloonText"/>
              <w:numPr>
                <w:ilvl w:val="1"/>
                <w:numId w:val="25"/>
              </w:num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t>Contact Information</w:t>
            </w:r>
          </w:p>
        </w:tc>
      </w:tr>
      <w:tr w:rsidR="00025CE7" w:rsidRPr="005270BF" w14:paraId="77EF3E1B" w14:textId="77777777" w:rsidTr="004C0E47">
        <w:tc>
          <w:tcPr>
            <w:cnfStyle w:val="001000000000" w:firstRow="0" w:lastRow="0" w:firstColumn="1" w:lastColumn="0" w:oddVBand="0" w:evenVBand="0" w:oddHBand="0" w:evenHBand="0" w:firstRowFirstColumn="0" w:firstRowLastColumn="0" w:lastRowFirstColumn="0" w:lastRowLastColumn="0"/>
            <w:tcW w:w="0" w:type="pct"/>
            <w:gridSpan w:val="2"/>
          </w:tcPr>
          <w:p w14:paraId="302AE065" w14:textId="36FFAF56" w:rsidR="00025CE7" w:rsidRPr="005270BF" w:rsidRDefault="00025CE7" w:rsidP="00A60A38">
            <w:pPr>
              <w:pStyle w:val="BalloonText"/>
              <w:jc w:val="left"/>
              <w:rPr>
                <w:rFonts w:asciiTheme="minorHAnsi" w:hAnsiTheme="minorHAnsi"/>
              </w:rPr>
            </w:pPr>
            <w:r w:rsidRPr="005270BF">
              <w:rPr>
                <w:rFonts w:asciiTheme="minorHAnsi" w:hAnsiTheme="minorHAnsi"/>
              </w:rPr>
              <w:t>Program Management to assess overall Program performance vs. goals, review energy/bill savings and Program operations, KPIs, identify underperforming areas and create action plans.</w:t>
            </w:r>
          </w:p>
        </w:tc>
      </w:tr>
      <w:tr w:rsidR="00D87F31" w:rsidRPr="005270BF" w14:paraId="19B218EA" w14:textId="77777777" w:rsidTr="004C0E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302E9396" w14:textId="77777777" w:rsidR="00025CE7" w:rsidRPr="005270BF" w:rsidRDefault="00025CE7" w:rsidP="00A60A38">
            <w:pPr>
              <w:pStyle w:val="BalloonText"/>
              <w:jc w:val="left"/>
              <w:rPr>
                <w:rFonts w:asciiTheme="minorHAnsi" w:hAnsiTheme="minorHAnsi"/>
              </w:rPr>
            </w:pPr>
            <w:r w:rsidRPr="005270BF">
              <w:rPr>
                <w:rFonts w:asciiTheme="minorHAnsi" w:hAnsiTheme="minorHAnsi"/>
              </w:rPr>
              <w:t>Frequency: Monthly</w:t>
            </w:r>
          </w:p>
          <w:p w14:paraId="05E0AC0D" w14:textId="77777777" w:rsidR="00025CE7" w:rsidRPr="005270BF" w:rsidRDefault="00025CE7" w:rsidP="00A60A38">
            <w:pPr>
              <w:pStyle w:val="BalloonText"/>
              <w:jc w:val="left"/>
              <w:rPr>
                <w:rFonts w:asciiTheme="minorHAnsi" w:hAnsiTheme="minorHAnsi"/>
              </w:rPr>
            </w:pPr>
            <w:r w:rsidRPr="005270BF">
              <w:rPr>
                <w:rFonts w:asciiTheme="minorHAnsi" w:hAnsiTheme="minorHAnsi"/>
              </w:rPr>
              <w:t>Data Sources:</w:t>
            </w:r>
          </w:p>
          <w:p w14:paraId="173517F0" w14:textId="77777777" w:rsidR="00025CE7" w:rsidRPr="005270BF" w:rsidRDefault="00025CE7" w:rsidP="00A60A38">
            <w:pPr>
              <w:pStyle w:val="TableBullet1"/>
              <w:jc w:val="left"/>
              <w:rPr>
                <w:rFonts w:asciiTheme="minorHAnsi" w:hAnsiTheme="minorHAnsi"/>
              </w:rPr>
            </w:pPr>
            <w:proofErr w:type="spellStart"/>
            <w:r w:rsidRPr="005270BF">
              <w:rPr>
                <w:rFonts w:asciiTheme="minorHAnsi" w:hAnsiTheme="minorHAnsi"/>
              </w:rPr>
              <w:t>iEnergy</w:t>
            </w:r>
            <w:proofErr w:type="spellEnd"/>
            <w:r w:rsidRPr="005270BF">
              <w:rPr>
                <w:rFonts w:asciiTheme="minorHAnsi" w:hAnsiTheme="minorHAnsi"/>
              </w:rPr>
              <w:t xml:space="preserve"> Program Management, </w:t>
            </w:r>
          </w:p>
          <w:p w14:paraId="6AE401EA" w14:textId="77777777" w:rsidR="00025CE7" w:rsidRPr="005270BF" w:rsidRDefault="00025CE7" w:rsidP="00A60A38">
            <w:pPr>
              <w:pStyle w:val="TableBullet1"/>
              <w:jc w:val="left"/>
              <w:rPr>
                <w:rFonts w:asciiTheme="minorHAnsi" w:hAnsiTheme="minorHAnsi"/>
              </w:rPr>
            </w:pPr>
            <w:r w:rsidRPr="005270BF">
              <w:rPr>
                <w:rFonts w:asciiTheme="minorHAnsi" w:hAnsiTheme="minorHAnsi"/>
              </w:rPr>
              <w:t>PG&amp;E’s Energy Insights Database</w:t>
            </w:r>
          </w:p>
        </w:tc>
        <w:tc>
          <w:tcPr>
            <w:tcW w:w="0" w:type="pct"/>
          </w:tcPr>
          <w:p w14:paraId="482A62E5" w14:textId="77777777" w:rsidR="00025CE7" w:rsidRPr="005270BF" w:rsidRDefault="00025CE7" w:rsidP="00A60A38">
            <w:pPr>
              <w:pStyle w:val="Balloon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t>Sample Data Points:</w:t>
            </w:r>
          </w:p>
          <w:p w14:paraId="1D20D2D2" w14:textId="77777777" w:rsidR="00025CE7" w:rsidRPr="005270BF" w:rsidRDefault="00025CE7" w:rsidP="00CC2B29">
            <w:pPr>
              <w:pStyle w:val="BalloonText"/>
              <w:numPr>
                <w:ilvl w:val="0"/>
                <w:numId w:val="25"/>
              </w:num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t>Program deliverables and milestones</w:t>
            </w:r>
          </w:p>
          <w:p w14:paraId="0F447DC9" w14:textId="77777777" w:rsidR="00025CE7" w:rsidRPr="005270BF" w:rsidRDefault="00025CE7" w:rsidP="00CC2B29">
            <w:pPr>
              <w:pStyle w:val="BalloonText"/>
              <w:numPr>
                <w:ilvl w:val="0"/>
                <w:numId w:val="25"/>
              </w:num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t>Budget metrics: Percent spent vs. goal</w:t>
            </w:r>
          </w:p>
          <w:p w14:paraId="519A4409" w14:textId="77777777" w:rsidR="00025CE7" w:rsidRPr="005270BF" w:rsidRDefault="00025CE7" w:rsidP="00CC2B29">
            <w:pPr>
              <w:pStyle w:val="BalloonText"/>
              <w:numPr>
                <w:ilvl w:val="0"/>
                <w:numId w:val="25"/>
              </w:num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t xml:space="preserve">Realized vs. Forecasted Energy Savings </w:t>
            </w:r>
          </w:p>
          <w:p w14:paraId="2630FA11" w14:textId="6F4632FA" w:rsidR="00025CE7" w:rsidRPr="005270BF" w:rsidRDefault="00025CE7" w:rsidP="00CC2B29">
            <w:pPr>
              <w:pStyle w:val="BalloonText"/>
              <w:numPr>
                <w:ilvl w:val="0"/>
                <w:numId w:val="25"/>
              </w:num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t xml:space="preserve">Bill </w:t>
            </w:r>
            <w:r w:rsidR="001E1CAB">
              <w:rPr>
                <w:rFonts w:asciiTheme="minorHAnsi" w:hAnsiTheme="minorHAnsi"/>
              </w:rPr>
              <w:t>Impact</w:t>
            </w:r>
          </w:p>
          <w:p w14:paraId="3FF62E20" w14:textId="77777777" w:rsidR="00025CE7" w:rsidRPr="005270BF" w:rsidRDefault="00025CE7" w:rsidP="00CC2B29">
            <w:pPr>
              <w:pStyle w:val="BalloonText"/>
              <w:numPr>
                <w:ilvl w:val="0"/>
                <w:numId w:val="25"/>
              </w:num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t>Non-Energy Benefits</w:t>
            </w:r>
          </w:p>
          <w:p w14:paraId="62545432" w14:textId="77777777" w:rsidR="00025CE7" w:rsidRPr="005270BF" w:rsidRDefault="00025CE7" w:rsidP="00CC2B29">
            <w:pPr>
              <w:pStyle w:val="BalloonText"/>
              <w:numPr>
                <w:ilvl w:val="0"/>
                <w:numId w:val="25"/>
              </w:num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t xml:space="preserve">Measure and Cost Project Details </w:t>
            </w:r>
          </w:p>
          <w:p w14:paraId="582EE272" w14:textId="77777777" w:rsidR="00025CE7" w:rsidRPr="005270BF" w:rsidRDefault="00025CE7" w:rsidP="00CC2B29">
            <w:pPr>
              <w:pStyle w:val="BalloonText"/>
              <w:numPr>
                <w:ilvl w:val="0"/>
                <w:numId w:val="25"/>
              </w:num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t>Safety, diversity, and compliance: Incidents, accuracy of incentives processed, diverse business spend</w:t>
            </w:r>
          </w:p>
        </w:tc>
      </w:tr>
      <w:tr w:rsidR="00025CE7" w:rsidRPr="005270BF" w14:paraId="276E410F" w14:textId="77777777" w:rsidTr="004C0E47">
        <w:tc>
          <w:tcPr>
            <w:cnfStyle w:val="001000000000" w:firstRow="0" w:lastRow="0" w:firstColumn="1" w:lastColumn="0" w:oddVBand="0" w:evenVBand="0" w:oddHBand="0" w:evenHBand="0" w:firstRowFirstColumn="0" w:firstRowLastColumn="0" w:lastRowFirstColumn="0" w:lastRowLastColumn="0"/>
            <w:tcW w:w="0" w:type="pct"/>
            <w:gridSpan w:val="2"/>
          </w:tcPr>
          <w:p w14:paraId="60729941" w14:textId="16E5A814" w:rsidR="00025CE7" w:rsidRPr="005270BF" w:rsidRDefault="00025CE7" w:rsidP="00A60A38">
            <w:pPr>
              <w:pStyle w:val="BalloonText"/>
              <w:jc w:val="left"/>
              <w:rPr>
                <w:rFonts w:asciiTheme="minorHAnsi" w:hAnsiTheme="minorHAnsi"/>
              </w:rPr>
            </w:pPr>
            <w:r w:rsidRPr="005270BF">
              <w:rPr>
                <w:rFonts w:asciiTheme="minorHAnsi" w:hAnsiTheme="minorHAnsi"/>
              </w:rPr>
              <w:t>Subcontractor Management to highlight areas for improvement, identify</w:t>
            </w:r>
            <w:r w:rsidR="001E1CAB">
              <w:rPr>
                <w:rFonts w:asciiTheme="minorHAnsi" w:hAnsiTheme="minorHAnsi"/>
              </w:rPr>
              <w:t xml:space="preserve"> </w:t>
            </w:r>
            <w:r w:rsidRPr="005270BF">
              <w:rPr>
                <w:rFonts w:asciiTheme="minorHAnsi" w:hAnsiTheme="minorHAnsi"/>
              </w:rPr>
              <w:t>subcontractors for rewards and recognition, forecast and allocate resources, and track and report on customer satisfaction and Program KPIs.</w:t>
            </w:r>
          </w:p>
        </w:tc>
      </w:tr>
      <w:tr w:rsidR="00D87F31" w:rsidRPr="005270BF" w14:paraId="68A49B5E" w14:textId="77777777" w:rsidTr="004C0E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4BC2AC3F" w14:textId="77777777" w:rsidR="00025CE7" w:rsidRPr="005270BF" w:rsidRDefault="00025CE7" w:rsidP="00A60A38">
            <w:pPr>
              <w:pStyle w:val="BalloonText"/>
              <w:jc w:val="left"/>
              <w:rPr>
                <w:rFonts w:asciiTheme="minorHAnsi" w:hAnsiTheme="minorHAnsi"/>
              </w:rPr>
            </w:pPr>
            <w:r w:rsidRPr="005270BF">
              <w:rPr>
                <w:rFonts w:asciiTheme="minorHAnsi" w:hAnsiTheme="minorHAnsi"/>
              </w:rPr>
              <w:t>Frequency: Monthly with quarterly and annual roll-up</w:t>
            </w:r>
          </w:p>
          <w:p w14:paraId="0656D7E3" w14:textId="77777777" w:rsidR="00025CE7" w:rsidRPr="005270BF" w:rsidRDefault="00025CE7" w:rsidP="00A60A38">
            <w:pPr>
              <w:pStyle w:val="BalloonText"/>
              <w:jc w:val="left"/>
              <w:rPr>
                <w:rFonts w:asciiTheme="minorHAnsi" w:hAnsiTheme="minorHAnsi"/>
              </w:rPr>
            </w:pPr>
            <w:r w:rsidRPr="005270BF">
              <w:rPr>
                <w:rFonts w:asciiTheme="minorHAnsi" w:hAnsiTheme="minorHAnsi"/>
              </w:rPr>
              <w:t>Data Sources:</w:t>
            </w:r>
          </w:p>
          <w:p w14:paraId="4CA4E1A0" w14:textId="77777777" w:rsidR="00025CE7" w:rsidRPr="005270BF" w:rsidRDefault="00025CE7" w:rsidP="00A60A38">
            <w:pPr>
              <w:pStyle w:val="TableBullet1"/>
              <w:jc w:val="left"/>
              <w:rPr>
                <w:rFonts w:asciiTheme="minorHAnsi" w:hAnsiTheme="minorHAnsi"/>
              </w:rPr>
            </w:pPr>
            <w:proofErr w:type="spellStart"/>
            <w:r w:rsidRPr="005270BF">
              <w:rPr>
                <w:rFonts w:asciiTheme="minorHAnsi" w:hAnsiTheme="minorHAnsi"/>
              </w:rPr>
              <w:t>iEnergy</w:t>
            </w:r>
            <w:proofErr w:type="spellEnd"/>
            <w:r w:rsidRPr="005270BF">
              <w:rPr>
                <w:rFonts w:asciiTheme="minorHAnsi" w:hAnsiTheme="minorHAnsi"/>
              </w:rPr>
              <w:t xml:space="preserve"> </w:t>
            </w:r>
            <w:proofErr w:type="spellStart"/>
            <w:r w:rsidRPr="005270BF">
              <w:rPr>
                <w:rFonts w:asciiTheme="minorHAnsi" w:hAnsiTheme="minorHAnsi"/>
              </w:rPr>
              <w:t>OnSite</w:t>
            </w:r>
            <w:proofErr w:type="spellEnd"/>
          </w:p>
          <w:p w14:paraId="6C709FDF" w14:textId="77777777" w:rsidR="00025CE7" w:rsidRPr="005270BF" w:rsidRDefault="00025CE7" w:rsidP="00A60A38">
            <w:pPr>
              <w:pStyle w:val="TableBullet1"/>
              <w:jc w:val="left"/>
              <w:rPr>
                <w:rFonts w:asciiTheme="minorHAnsi" w:hAnsiTheme="minorHAnsi"/>
              </w:rPr>
            </w:pPr>
            <w:r w:rsidRPr="005270BF">
              <w:rPr>
                <w:rFonts w:asciiTheme="minorHAnsi" w:hAnsiTheme="minorHAnsi"/>
              </w:rPr>
              <w:t>Contractor management software</w:t>
            </w:r>
          </w:p>
          <w:p w14:paraId="37B22BAB" w14:textId="77777777" w:rsidR="00025CE7" w:rsidRPr="005270BF" w:rsidRDefault="00025CE7" w:rsidP="00A60A38">
            <w:pPr>
              <w:pStyle w:val="TableBullet1"/>
              <w:jc w:val="left"/>
              <w:rPr>
                <w:rFonts w:asciiTheme="minorHAnsi" w:hAnsiTheme="minorHAnsi"/>
              </w:rPr>
            </w:pPr>
            <w:r w:rsidRPr="005270BF">
              <w:rPr>
                <w:rFonts w:asciiTheme="minorHAnsi" w:hAnsiTheme="minorHAnsi"/>
              </w:rPr>
              <w:t>Salesforce CRM</w:t>
            </w:r>
          </w:p>
          <w:p w14:paraId="49420A20" w14:textId="515D822E" w:rsidR="00025CE7" w:rsidRPr="005270BF" w:rsidRDefault="008039A2" w:rsidP="00A60A38">
            <w:pPr>
              <w:pStyle w:val="TableBullet1"/>
              <w:jc w:val="left"/>
              <w:rPr>
                <w:rFonts w:asciiTheme="minorHAnsi" w:hAnsiTheme="minorHAnsi"/>
              </w:rPr>
            </w:pPr>
            <w:r>
              <w:rPr>
                <w:rFonts w:asciiTheme="minorHAnsi" w:hAnsiTheme="minorHAnsi"/>
              </w:rPr>
              <w:t>Commitments/</w:t>
            </w:r>
            <w:r w:rsidR="00D87F31">
              <w:rPr>
                <w:rFonts w:asciiTheme="minorHAnsi" w:hAnsiTheme="minorHAnsi"/>
              </w:rPr>
              <w:t xml:space="preserve"> </w:t>
            </w:r>
            <w:r w:rsidR="00025CE7" w:rsidRPr="005270BF">
              <w:rPr>
                <w:rFonts w:asciiTheme="minorHAnsi" w:hAnsiTheme="minorHAnsi"/>
              </w:rPr>
              <w:t>Customer/Project Applications</w:t>
            </w:r>
          </w:p>
        </w:tc>
        <w:tc>
          <w:tcPr>
            <w:tcW w:w="0" w:type="pct"/>
          </w:tcPr>
          <w:p w14:paraId="058B40A6" w14:textId="77777777" w:rsidR="00025CE7" w:rsidRPr="005270BF" w:rsidRDefault="00025CE7" w:rsidP="00A60A38">
            <w:pPr>
              <w:pStyle w:val="BalloonText"/>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t>Sample Data Points:</w:t>
            </w:r>
          </w:p>
          <w:p w14:paraId="4A3BDDAC" w14:textId="712514F6" w:rsidR="00025CE7" w:rsidRPr="005270BF" w:rsidRDefault="00025CE7" w:rsidP="00CC2B29">
            <w:pPr>
              <w:pStyle w:val="BalloonText"/>
              <w:numPr>
                <w:ilvl w:val="0"/>
                <w:numId w:val="25"/>
              </w:num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t xml:space="preserve">Pipeline: Number/percent of </w:t>
            </w:r>
            <w:r w:rsidR="00C47C64">
              <w:rPr>
                <w:rFonts w:asciiTheme="minorHAnsi" w:hAnsiTheme="minorHAnsi"/>
              </w:rPr>
              <w:t>commitments/</w:t>
            </w:r>
            <w:r w:rsidRPr="005270BF">
              <w:rPr>
                <w:rFonts w:asciiTheme="minorHAnsi" w:hAnsiTheme="minorHAnsi"/>
              </w:rPr>
              <w:t>projects by stage, aging metrics</w:t>
            </w:r>
          </w:p>
          <w:p w14:paraId="75B3E041" w14:textId="77777777" w:rsidR="00025CE7" w:rsidRPr="005270BF" w:rsidRDefault="00025CE7" w:rsidP="00CC2B29">
            <w:pPr>
              <w:pStyle w:val="BalloonText"/>
              <w:numPr>
                <w:ilvl w:val="0"/>
                <w:numId w:val="25"/>
              </w:num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t>Conversion Rates</w:t>
            </w:r>
          </w:p>
          <w:p w14:paraId="10AF167A" w14:textId="280762D8" w:rsidR="00025CE7" w:rsidRPr="005270BF" w:rsidRDefault="00025CE7" w:rsidP="00CC2B29">
            <w:pPr>
              <w:pStyle w:val="BalloonText"/>
              <w:numPr>
                <w:ilvl w:val="0"/>
                <w:numId w:val="25"/>
              </w:num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t>Savings vs.</w:t>
            </w:r>
            <w:r w:rsidR="008039A2">
              <w:rPr>
                <w:rFonts w:asciiTheme="minorHAnsi" w:hAnsiTheme="minorHAnsi"/>
              </w:rPr>
              <w:t xml:space="preserve"> </w:t>
            </w:r>
            <w:r w:rsidRPr="005270BF">
              <w:rPr>
                <w:rFonts w:asciiTheme="minorHAnsi" w:hAnsiTheme="minorHAnsi"/>
              </w:rPr>
              <w:t>Targets</w:t>
            </w:r>
          </w:p>
          <w:p w14:paraId="27FDF959" w14:textId="77777777" w:rsidR="00025CE7" w:rsidRPr="005270BF" w:rsidRDefault="00025CE7" w:rsidP="00CC2B29">
            <w:pPr>
              <w:pStyle w:val="BalloonText"/>
              <w:numPr>
                <w:ilvl w:val="0"/>
                <w:numId w:val="25"/>
              </w:num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t>Measure Mix</w:t>
            </w:r>
          </w:p>
          <w:p w14:paraId="5553998E" w14:textId="77777777" w:rsidR="00025CE7" w:rsidRPr="005270BF" w:rsidRDefault="00025CE7" w:rsidP="00CC2B29">
            <w:pPr>
              <w:pStyle w:val="BalloonText"/>
              <w:numPr>
                <w:ilvl w:val="0"/>
                <w:numId w:val="25"/>
              </w:num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270BF">
              <w:rPr>
                <w:rFonts w:asciiTheme="minorHAnsi" w:hAnsiTheme="minorHAnsi"/>
              </w:rPr>
              <w:t>Referrals</w:t>
            </w:r>
          </w:p>
          <w:p w14:paraId="0336CEB5" w14:textId="603382CB" w:rsidR="00025CE7" w:rsidRPr="005270BF" w:rsidRDefault="008039A2" w:rsidP="00CC2B29">
            <w:pPr>
              <w:pStyle w:val="BalloonText"/>
              <w:numPr>
                <w:ilvl w:val="0"/>
                <w:numId w:val="25"/>
              </w:num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Pr>
                <w:rFonts w:asciiTheme="minorHAnsi" w:hAnsiTheme="minorHAnsi"/>
              </w:rPr>
              <w:t xml:space="preserve">Installation Subcontractor </w:t>
            </w:r>
            <w:r w:rsidR="00025CE7" w:rsidRPr="005270BF">
              <w:rPr>
                <w:rFonts w:asciiTheme="minorHAnsi" w:hAnsiTheme="minorHAnsi"/>
              </w:rPr>
              <w:t>Satisfaction</w:t>
            </w:r>
          </w:p>
        </w:tc>
      </w:tr>
    </w:tbl>
    <w:p w14:paraId="4CC3DE68" w14:textId="77777777" w:rsidR="00D87F31" w:rsidRDefault="00D87F31" w:rsidP="00D87F31">
      <w:pPr>
        <w:pStyle w:val="NormalBold"/>
      </w:pPr>
    </w:p>
    <w:p w14:paraId="0DE94609" w14:textId="0B581254" w:rsidR="00025CE7" w:rsidRDefault="00025CE7" w:rsidP="00636022">
      <w:pPr>
        <w:pStyle w:val="Heading3"/>
      </w:pPr>
      <w:bookmarkStart w:id="39" w:name="_Toc179449261"/>
      <w:r w:rsidRPr="00147665">
        <w:t>Normalized Me</w:t>
      </w:r>
      <w:r>
        <w:t>tered Energy Consumption (NMEC)</w:t>
      </w:r>
      <w:bookmarkEnd w:id="39"/>
    </w:p>
    <w:p w14:paraId="25A6595A" w14:textId="2209C574" w:rsidR="00C37C8D" w:rsidRDefault="00025CE7" w:rsidP="00D87F31">
      <w:pPr>
        <w:pStyle w:val="Text"/>
        <w:rPr>
          <w:rFonts w:asciiTheme="minorHAnsi" w:hAnsiTheme="minorHAnsi"/>
        </w:rPr>
      </w:pPr>
      <w:r w:rsidRPr="00D87F31">
        <w:rPr>
          <w:rFonts w:asciiTheme="minorHAnsi" w:hAnsiTheme="minorHAnsi"/>
        </w:rPr>
        <w:t xml:space="preserve">Not Applicable </w:t>
      </w:r>
    </w:p>
    <w:sectPr w:rsidR="00C37C8D" w:rsidSect="000E2473">
      <w:pgSz w:w="12240" w:h="15840"/>
      <w:pgMar w:top="1901" w:right="1080" w:bottom="1728" w:left="1080" w:header="720" w:footer="864" w:gutter="0"/>
      <w:pgNumType w:start="0" w:chapStyle="9"/>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B18554" w14:textId="77777777" w:rsidR="003642C6" w:rsidRDefault="003642C6" w:rsidP="00636022">
      <w:r>
        <w:separator/>
      </w:r>
    </w:p>
    <w:p w14:paraId="6654DF06" w14:textId="77777777" w:rsidR="003642C6" w:rsidRDefault="003642C6" w:rsidP="00636022"/>
    <w:p w14:paraId="60FCDE84" w14:textId="77777777" w:rsidR="003642C6" w:rsidRDefault="003642C6" w:rsidP="00636022"/>
    <w:p w14:paraId="5FF15906" w14:textId="77777777" w:rsidR="003642C6" w:rsidRDefault="003642C6" w:rsidP="00636022"/>
  </w:endnote>
  <w:endnote w:type="continuationSeparator" w:id="0">
    <w:p w14:paraId="66FEED1C" w14:textId="77777777" w:rsidR="003642C6" w:rsidRDefault="003642C6" w:rsidP="00636022">
      <w:r>
        <w:continuationSeparator/>
      </w:r>
    </w:p>
    <w:p w14:paraId="5CDB4933" w14:textId="77777777" w:rsidR="003642C6" w:rsidRDefault="003642C6" w:rsidP="00636022"/>
    <w:p w14:paraId="6394174C" w14:textId="77777777" w:rsidR="003642C6" w:rsidRDefault="003642C6" w:rsidP="00636022"/>
    <w:p w14:paraId="434E9C6B" w14:textId="77777777" w:rsidR="003642C6" w:rsidRDefault="003642C6" w:rsidP="00636022"/>
  </w:endnote>
  <w:endnote w:type="continuationNotice" w:id="1">
    <w:p w14:paraId="06781260" w14:textId="77777777" w:rsidR="003642C6" w:rsidRDefault="003642C6" w:rsidP="00636022"/>
    <w:p w14:paraId="4765A898" w14:textId="77777777" w:rsidR="003642C6" w:rsidRDefault="003642C6" w:rsidP="00636022"/>
    <w:p w14:paraId="2201A025" w14:textId="77777777" w:rsidR="003642C6" w:rsidRDefault="003642C6" w:rsidP="0063602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nir Next LT Pro">
    <w:altName w:val="Cambria"/>
    <w:charset w:val="00"/>
    <w:family w:val="swiss"/>
    <w:pitch w:val="variable"/>
    <w:sig w:usb0="800000EF" w:usb1="5000204A"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charset w:val="00"/>
    <w:family w:val="roman"/>
    <w:pitch w:val="variable"/>
    <w:sig w:usb0="E0002AFF" w:usb1="C0007841" w:usb2="00000009" w:usb3="00000000" w:csb0="000001FF" w:csb1="00000000"/>
  </w:font>
  <w:font w:name="Avenir Next LT Pro Bold">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Avenir Next LT Pro Demi">
    <w:charset w:val="00"/>
    <w:family w:val="swiss"/>
    <w:pitch w:val="variable"/>
    <w:sig w:usb0="800000EF" w:usb1="5000204A" w:usb2="00000000" w:usb3="00000000" w:csb0="00000093" w:csb1="00000000"/>
  </w:font>
  <w:font w:name="Times New Roman (Body CS)">
    <w:altName w:val="Times New Roman"/>
    <w:charset w:val="00"/>
    <w:family w:val="roman"/>
    <w:pitch w:val="variable"/>
    <w:sig w:usb0="E0002AFF" w:usb1="C0007841"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altName w:val="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Franklin Gothic Book">
    <w:panose1 w:val="020B05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77C48D" w14:textId="36FF5FAA" w:rsidR="00275A60" w:rsidRDefault="00275A60">
    <w:pPr>
      <w:pStyle w:val="Footer"/>
    </w:pPr>
    <w:r>
      <w:rPr>
        <w:noProof/>
      </w:rPr>
      <mc:AlternateContent>
        <mc:Choice Requires="wps">
          <w:drawing>
            <wp:anchor distT="0" distB="0" distL="0" distR="0" simplePos="0" relativeHeight="251656192" behindDoc="0" locked="0" layoutInCell="1" allowOverlap="1" wp14:anchorId="7E05BF71" wp14:editId="715C4465">
              <wp:simplePos x="635" y="635"/>
              <wp:positionH relativeFrom="page">
                <wp:align>center</wp:align>
              </wp:positionH>
              <wp:positionV relativeFrom="page">
                <wp:align>bottom</wp:align>
              </wp:positionV>
              <wp:extent cx="405765" cy="470535"/>
              <wp:effectExtent l="0" t="0" r="13335" b="0"/>
              <wp:wrapNone/>
              <wp:docPr id="1452158613" name="Text Box 2" descr="Intern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05765" cy="470535"/>
                      </a:xfrm>
                      <a:prstGeom prst="rect">
                        <a:avLst/>
                      </a:prstGeom>
                      <a:noFill/>
                      <a:ln>
                        <a:noFill/>
                      </a:ln>
                    </wps:spPr>
                    <wps:txbx>
                      <w:txbxContent>
                        <w:p w14:paraId="6CF305CD" w14:textId="4232857B" w:rsidR="00275A60" w:rsidRPr="00275A60" w:rsidRDefault="00275A60" w:rsidP="00275A60">
                          <w:pPr>
                            <w:spacing w:after="0"/>
                            <w:rPr>
                              <w:rFonts w:ascii="Calibri" w:eastAsia="Calibri" w:hAnsi="Calibri" w:cs="Calibri"/>
                              <w:noProof/>
                              <w:color w:val="000000"/>
                              <w:sz w:val="20"/>
                              <w:szCs w:val="20"/>
                            </w:rPr>
                          </w:pPr>
                          <w:r w:rsidRPr="00275A60">
                            <w:rPr>
                              <w:rFonts w:ascii="Calibri" w:eastAsia="Calibri" w:hAnsi="Calibri" w:cs="Calibri"/>
                              <w:noProof/>
                              <w:color w:val="000000"/>
                              <w:sz w:val="20"/>
                              <w:szCs w:val="20"/>
                            </w:rPr>
                            <w:t xml:space="preserve">Internal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E05BF71" id="_x0000_t202" coordsize="21600,21600" o:spt="202" path="m,l,21600r21600,l21600,xe">
              <v:stroke joinstyle="miter"/>
              <v:path gradientshapeok="t" o:connecttype="rect"/>
            </v:shapetype>
            <v:shape id="Text Box 2" o:spid="_x0000_s1026" type="#_x0000_t202" alt="Internal " style="position:absolute;left:0;text-align:left;margin-left:0;margin-top:0;width:31.95pt;height:37.05pt;z-index:2516561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" filled="f" stroked="f">
              <v:textbox style="mso-fit-shape-to-text:t" inset="0,0,0,15pt">
                <w:txbxContent>
                  <w:p w14:paraId="6CF305CD" w14:textId="4232857B" w:rsidR="00275A60" w:rsidRPr="00275A60" w:rsidRDefault="00275A60" w:rsidP="00275A60">
                    <w:pPr>
                      <w:spacing w:after="0"/>
                      <w:rPr>
                        <w:rFonts w:ascii="Calibri" w:eastAsia="Calibri" w:hAnsi="Calibri" w:cs="Calibri"/>
                        <w:noProof/>
                        <w:color w:val="000000"/>
                        <w:sz w:val="20"/>
                        <w:szCs w:val="20"/>
                      </w:rPr>
                    </w:pPr>
                    <w:r w:rsidRPr="00275A60">
                      <w:rPr>
                        <w:rFonts w:ascii="Calibri" w:eastAsia="Calibri" w:hAnsi="Calibri" w:cs="Calibri"/>
                        <w:noProof/>
                        <w:color w:val="000000"/>
                        <w:sz w:val="20"/>
                        <w:szCs w:val="20"/>
                      </w:rPr>
                      <w:t xml:space="preserve">Internal </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34282737"/>
      <w:docPartObj>
        <w:docPartGallery w:val="Page Numbers (Bottom of Page)"/>
        <w:docPartUnique/>
      </w:docPartObj>
    </w:sdtPr>
    <w:sdtEndPr>
      <w:rPr>
        <w:noProof/>
      </w:rPr>
    </w:sdtEndPr>
    <w:sdtContent>
      <w:p w14:paraId="006AC01A" w14:textId="3DDDF48B" w:rsidR="00F077E2" w:rsidRDefault="00F077E2">
        <w:pPr>
          <w:pStyle w:val="Footer"/>
        </w:pPr>
        <w:r>
          <w:fldChar w:fldCharType="begin"/>
        </w:r>
        <w:r>
          <w:instrText xml:space="preserve"> PAGE   \* MERGEFORMAT </w:instrText>
        </w:r>
        <w:r>
          <w:fldChar w:fldCharType="separate"/>
        </w:r>
        <w:r>
          <w:rPr>
            <w:noProof/>
          </w:rPr>
          <w:t>2</w:t>
        </w:r>
        <w:r>
          <w:rPr>
            <w:noProof/>
          </w:rPr>
          <w:fldChar w:fldCharType="end"/>
        </w:r>
      </w:p>
    </w:sdtContent>
  </w:sdt>
  <w:p w14:paraId="3E7EB12A" w14:textId="57221E2A" w:rsidR="00275A60" w:rsidRDefault="00275A60">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26401396"/>
      <w:docPartObj>
        <w:docPartGallery w:val="Page Numbers (Bottom of Page)"/>
        <w:docPartUnique/>
      </w:docPartObj>
    </w:sdtPr>
    <w:sdtEndPr>
      <w:rPr>
        <w:noProof/>
      </w:rPr>
    </w:sdtEndPr>
    <w:sdtContent>
      <w:p w14:paraId="110073D9" w14:textId="7CADD28C" w:rsidR="00F077E2" w:rsidRDefault="00F077E2">
        <w:pPr>
          <w:pStyle w:val="Footer"/>
        </w:pPr>
        <w:r>
          <w:fldChar w:fldCharType="begin"/>
        </w:r>
        <w:r>
          <w:instrText xml:space="preserve"> PAGE   \* MERGEFORMAT </w:instrText>
        </w:r>
        <w:r>
          <w:fldChar w:fldCharType="separate"/>
        </w:r>
        <w:r>
          <w:rPr>
            <w:noProof/>
          </w:rPr>
          <w:t>2</w:t>
        </w:r>
        <w:r>
          <w:rPr>
            <w:noProof/>
          </w:rPr>
          <w:fldChar w:fldCharType="end"/>
        </w:r>
      </w:p>
    </w:sdtContent>
  </w:sdt>
  <w:p w14:paraId="1F1A2E4F" w14:textId="72AE8C72" w:rsidR="00275A60" w:rsidRDefault="00275A60">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C25117" w14:textId="3CD01F1B" w:rsidR="00275A60" w:rsidRDefault="00275A60">
    <w:pPr>
      <w:pStyle w:val="Footer"/>
    </w:pPr>
    <w:r>
      <w:rPr>
        <w:noProof/>
      </w:rPr>
      <mc:AlternateContent>
        <mc:Choice Requires="wps">
          <w:drawing>
            <wp:anchor distT="0" distB="0" distL="0" distR="0" simplePos="0" relativeHeight="251662336" behindDoc="0" locked="0" layoutInCell="1" allowOverlap="1" wp14:anchorId="17462774" wp14:editId="2569A5C0">
              <wp:simplePos x="635" y="635"/>
              <wp:positionH relativeFrom="page">
                <wp:align>center</wp:align>
              </wp:positionH>
              <wp:positionV relativeFrom="page">
                <wp:align>bottom</wp:align>
              </wp:positionV>
              <wp:extent cx="405765" cy="470535"/>
              <wp:effectExtent l="0" t="0" r="13335" b="0"/>
              <wp:wrapNone/>
              <wp:docPr id="1476427612" name="Text Box 14" descr="Intern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05765" cy="470535"/>
                      </a:xfrm>
                      <a:prstGeom prst="rect">
                        <a:avLst/>
                      </a:prstGeom>
                      <a:noFill/>
                      <a:ln>
                        <a:noFill/>
                      </a:ln>
                    </wps:spPr>
                    <wps:txbx>
                      <w:txbxContent>
                        <w:p w14:paraId="2E5AB3AD" w14:textId="68ABB230" w:rsidR="00275A60" w:rsidRPr="00275A60" w:rsidRDefault="00275A60" w:rsidP="00275A60">
                          <w:pPr>
                            <w:spacing w:after="0"/>
                            <w:rPr>
                              <w:rFonts w:ascii="Calibri" w:eastAsia="Calibri" w:hAnsi="Calibri" w:cs="Calibri"/>
                              <w:noProof/>
                              <w:color w:val="000000"/>
                              <w:sz w:val="20"/>
                              <w:szCs w:val="20"/>
                            </w:rPr>
                          </w:pPr>
                          <w:r w:rsidRPr="00275A60">
                            <w:rPr>
                              <w:rFonts w:ascii="Calibri" w:eastAsia="Calibri" w:hAnsi="Calibri" w:cs="Calibri"/>
                              <w:noProof/>
                              <w:color w:val="000000"/>
                              <w:sz w:val="20"/>
                              <w:szCs w:val="20"/>
                            </w:rPr>
                            <w:t xml:space="preserve">Internal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7462774" id="_x0000_t202" coordsize="21600,21600" o:spt="202" path="m,l,21600r21600,l21600,xe">
              <v:stroke joinstyle="miter"/>
              <v:path gradientshapeok="t" o:connecttype="rect"/>
            </v:shapetype>
            <v:shape id="Text Box 14" o:spid="_x0000_s1032" type="#_x0000_t202" alt="Internal " style="position:absolute;left:0;text-align:left;margin-left:0;margin-top:0;width:31.95pt;height:37.05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" filled="f" stroked="f">
              <v:textbox style="mso-fit-shape-to-text:t" inset="0,0,0,15pt">
                <w:txbxContent>
                  <w:p w14:paraId="2E5AB3AD" w14:textId="68ABB230" w:rsidR="00275A60" w:rsidRPr="00275A60" w:rsidRDefault="00275A60" w:rsidP="00275A60">
                    <w:pPr>
                      <w:spacing w:after="0"/>
                      <w:rPr>
                        <w:rFonts w:ascii="Calibri" w:eastAsia="Calibri" w:hAnsi="Calibri" w:cs="Calibri"/>
                        <w:noProof/>
                        <w:color w:val="000000"/>
                        <w:sz w:val="20"/>
                        <w:szCs w:val="20"/>
                      </w:rPr>
                    </w:pPr>
                    <w:r w:rsidRPr="00275A60">
                      <w:rPr>
                        <w:rFonts w:ascii="Calibri" w:eastAsia="Calibri" w:hAnsi="Calibri" w:cs="Calibri"/>
                        <w:noProof/>
                        <w:color w:val="000000"/>
                        <w:sz w:val="20"/>
                        <w:szCs w:val="20"/>
                      </w:rPr>
                      <w:t xml:space="preserve">Internal </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50166971"/>
      <w:docPartObj>
        <w:docPartGallery w:val="Page Numbers (Bottom of Page)"/>
        <w:docPartUnique/>
      </w:docPartObj>
    </w:sdtPr>
    <w:sdtEndPr>
      <w:rPr>
        <w:noProof/>
      </w:rPr>
    </w:sdtEndPr>
    <w:sdtContent>
      <w:p w14:paraId="4E69C6B9" w14:textId="70C734D3" w:rsidR="00F077E2" w:rsidRDefault="00F077E2">
        <w:pPr>
          <w:pStyle w:val="Footer"/>
        </w:pPr>
        <w:r>
          <w:fldChar w:fldCharType="begin"/>
        </w:r>
        <w:r>
          <w:instrText xml:space="preserve"> PAGE   \* MERGEFORMAT </w:instrText>
        </w:r>
        <w:r>
          <w:fldChar w:fldCharType="separate"/>
        </w:r>
        <w:r>
          <w:rPr>
            <w:noProof/>
          </w:rPr>
          <w:t>2</w:t>
        </w:r>
        <w:r>
          <w:rPr>
            <w:noProof/>
          </w:rPr>
          <w:fldChar w:fldCharType="end"/>
        </w:r>
      </w:p>
    </w:sdtContent>
  </w:sdt>
  <w:p w14:paraId="1CA63050" w14:textId="75EE760B" w:rsidR="00275A60" w:rsidRDefault="00275A60">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36012423"/>
      <w:docPartObj>
        <w:docPartGallery w:val="Page Numbers (Bottom of Page)"/>
        <w:docPartUnique/>
      </w:docPartObj>
    </w:sdtPr>
    <w:sdtEndPr>
      <w:rPr>
        <w:noProof/>
      </w:rPr>
    </w:sdtEndPr>
    <w:sdtContent>
      <w:p w14:paraId="23E1526D" w14:textId="4487DA3A" w:rsidR="00F077E2" w:rsidRDefault="00F077E2">
        <w:pPr>
          <w:pStyle w:val="Footer"/>
        </w:pPr>
        <w:r>
          <w:fldChar w:fldCharType="begin"/>
        </w:r>
        <w:r>
          <w:instrText xml:space="preserve"> PAGE   \* MERGEFORMAT </w:instrText>
        </w:r>
        <w:r>
          <w:fldChar w:fldCharType="separate"/>
        </w:r>
        <w:r>
          <w:rPr>
            <w:noProof/>
          </w:rPr>
          <w:t>2</w:t>
        </w:r>
        <w:r>
          <w:rPr>
            <w:noProof/>
          </w:rPr>
          <w:fldChar w:fldCharType="end"/>
        </w:r>
      </w:p>
    </w:sdtContent>
  </w:sdt>
  <w:p w14:paraId="6407EE38" w14:textId="6EEC99A0" w:rsidR="00F3686E" w:rsidRPr="0059602E" w:rsidRDefault="00F3686E" w:rsidP="0063602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1149D7" w14:textId="30026805" w:rsidR="00B12A9F" w:rsidRPr="0059602E" w:rsidRDefault="00275A60" w:rsidP="00636022">
    <w:pPr>
      <w:pStyle w:val="Footer"/>
    </w:pPr>
    <w:r>
      <w:rPr>
        <w:noProof/>
      </w:rPr>
      <mc:AlternateContent>
        <mc:Choice Requires="wps">
          <w:drawing>
            <wp:anchor distT="0" distB="0" distL="0" distR="0" simplePos="0" relativeHeight="251655168" behindDoc="0" locked="0" layoutInCell="1" allowOverlap="1" wp14:anchorId="675D4807" wp14:editId="2A30C05A">
              <wp:simplePos x="686435" y="9333230"/>
              <wp:positionH relativeFrom="page">
                <wp:align>center</wp:align>
              </wp:positionH>
              <wp:positionV relativeFrom="page">
                <wp:align>bottom</wp:align>
              </wp:positionV>
              <wp:extent cx="405765" cy="470535"/>
              <wp:effectExtent l="0" t="0" r="13335" b="0"/>
              <wp:wrapNone/>
              <wp:docPr id="1195030945" name="Text Box 1" descr="Intern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05765" cy="470535"/>
                      </a:xfrm>
                      <a:prstGeom prst="rect">
                        <a:avLst/>
                      </a:prstGeom>
                      <a:noFill/>
                      <a:ln>
                        <a:noFill/>
                      </a:ln>
                    </wps:spPr>
                    <wps:txbx>
                      <w:txbxContent>
                        <w:p w14:paraId="44D03E89" w14:textId="03FBF420" w:rsidR="00275A60" w:rsidRPr="00275A60" w:rsidRDefault="00275A60" w:rsidP="00275A60">
                          <w:pPr>
                            <w:spacing w:after="0"/>
                            <w:rPr>
                              <w:rFonts w:ascii="Calibri" w:eastAsia="Calibri" w:hAnsi="Calibri" w:cs="Calibri"/>
                              <w:noProof/>
                              <w:color w:val="000000"/>
                              <w:sz w:val="20"/>
                              <w:szCs w:val="20"/>
                            </w:rPr>
                          </w:pPr>
                          <w:r w:rsidRPr="00275A60">
                            <w:rPr>
                              <w:rFonts w:ascii="Calibri" w:eastAsia="Calibri" w:hAnsi="Calibri" w:cs="Calibri"/>
                              <w:noProof/>
                              <w:color w:val="000000"/>
                              <w:sz w:val="20"/>
                              <w:szCs w:val="20"/>
                            </w:rPr>
                            <w:t xml:space="preserve">Internal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75D4807" id="_x0000_t202" coordsize="21600,21600" o:spt="202" path="m,l,21600r21600,l21600,xe">
              <v:stroke joinstyle="miter"/>
              <v:path gradientshapeok="t" o:connecttype="rect"/>
            </v:shapetype>
            <v:shape id="Text Box 1" o:spid="_x0000_s1027" type="#_x0000_t202" alt="Internal " style="position:absolute;left:0;text-align:left;margin-left:0;margin-top:0;width:31.95pt;height:37.05pt;z-index:2516551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" filled="f" stroked="f">
              <v:textbox style="mso-fit-shape-to-text:t" inset="0,0,0,15pt">
                <w:txbxContent>
                  <w:p w14:paraId="44D03E89" w14:textId="03FBF420" w:rsidR="00275A60" w:rsidRPr="00275A60" w:rsidRDefault="00275A60" w:rsidP="00275A60">
                    <w:pPr>
                      <w:spacing w:after="0"/>
                      <w:rPr>
                        <w:rFonts w:ascii="Calibri" w:eastAsia="Calibri" w:hAnsi="Calibri" w:cs="Calibri"/>
                        <w:noProof/>
                        <w:color w:val="000000"/>
                        <w:sz w:val="20"/>
                        <w:szCs w:val="20"/>
                      </w:rPr>
                    </w:pPr>
                    <w:r w:rsidRPr="00275A60">
                      <w:rPr>
                        <w:rFonts w:ascii="Calibri" w:eastAsia="Calibri" w:hAnsi="Calibri" w:cs="Calibri"/>
                        <w:noProof/>
                        <w:color w:val="000000"/>
                        <w:sz w:val="20"/>
                        <w:szCs w:val="20"/>
                      </w:rPr>
                      <w:t xml:space="preserve">Internal </w:t>
                    </w:r>
                  </w:p>
                </w:txbxContent>
              </v:textbox>
              <w10:wrap anchorx="page" anchory="page"/>
            </v:shape>
          </w:pict>
        </mc:Fallback>
      </mc:AlternateContent>
    </w:r>
    <w:r w:rsidR="0059602E">
      <w:rPr>
        <w:noProof/>
      </w:rPr>
      <w:drawing>
        <wp:anchor distT="0" distB="0" distL="114300" distR="114300" simplePos="0" relativeHeight="251653120" behindDoc="0" locked="0" layoutInCell="1" allowOverlap="1" wp14:anchorId="2AB78302" wp14:editId="30628305">
          <wp:simplePos x="0" y="0"/>
          <wp:positionH relativeFrom="page">
            <wp:posOffset>852777</wp:posOffset>
          </wp:positionH>
          <wp:positionV relativeFrom="page">
            <wp:posOffset>9530687</wp:posOffset>
          </wp:positionV>
          <wp:extent cx="1591056" cy="310896"/>
          <wp:effectExtent l="0" t="0" r="0" b="0"/>
          <wp:wrapNone/>
          <wp:docPr id="1379311559" name="Picture 1379311559" descr="Blue text on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311559" name="Picture 1379311559" descr="Blue text on a black background&#10;&#10;Description automatically generated with medium confidence"/>
                  <pic:cNvPicPr/>
                </pic:nvPicPr>
                <pic:blipFill>
                  <a:blip r:embed="rId1"/>
                  <a:stretch>
                    <a:fillRect/>
                  </a:stretch>
                </pic:blipFill>
                <pic:spPr>
                  <a:xfrm>
                    <a:off x="0" y="0"/>
                    <a:ext cx="1591056" cy="310896"/>
                  </a:xfrm>
                  <a:prstGeom prst="rect">
                    <a:avLst/>
                  </a:prstGeom>
                </pic:spPr>
              </pic:pic>
            </a:graphicData>
          </a:graphic>
          <wp14:sizeRelH relativeFrom="margin">
            <wp14:pctWidth>0</wp14:pctWidth>
          </wp14:sizeRelH>
          <wp14:sizeRelV relativeFrom="margin">
            <wp14:pctHeight>0</wp14:pctHeight>
          </wp14:sizeRelV>
        </wp:anchor>
      </w:drawing>
    </w:r>
    <w:r w:rsidR="0059602E">
      <w:ptab w:relativeTo="margin" w:alignment="center" w:leader="none"/>
    </w:r>
    <w:r w:rsidR="0059602E">
      <w:t>CONFIDENTIAL</w:t>
    </w:r>
    <w:r w:rsidR="0059602E">
      <w:ptab w:relativeTo="margin" w:alignment="right" w:leader="none"/>
    </w:r>
    <w:r w:rsidR="0059602E">
      <w:fldChar w:fldCharType="begin"/>
    </w:r>
    <w:r w:rsidR="0059602E">
      <w:instrText xml:space="preserve"> PAGE   \* MERGEFORMAT </w:instrText>
    </w:r>
    <w:r w:rsidR="0059602E">
      <w:fldChar w:fldCharType="separate"/>
    </w:r>
    <w:r w:rsidR="0059602E">
      <w:t>2</w:t>
    </w:r>
    <w:r w:rsidR="0059602E">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5029C0" w14:textId="7DDD2652" w:rsidR="00275A60" w:rsidRDefault="00275A60">
    <w:pPr>
      <w:pStyle w:val="Footer"/>
    </w:pPr>
    <w:r>
      <w:rPr>
        <w:noProof/>
      </w:rPr>
      <mc:AlternateContent>
        <mc:Choice Requires="wps">
          <w:drawing>
            <wp:anchor distT="0" distB="0" distL="0" distR="0" simplePos="0" relativeHeight="251657216" behindDoc="0" locked="0" layoutInCell="1" allowOverlap="1" wp14:anchorId="28142136" wp14:editId="17F9531A">
              <wp:simplePos x="635" y="635"/>
              <wp:positionH relativeFrom="page">
                <wp:align>center</wp:align>
              </wp:positionH>
              <wp:positionV relativeFrom="page">
                <wp:align>bottom</wp:align>
              </wp:positionV>
              <wp:extent cx="405765" cy="470535"/>
              <wp:effectExtent l="0" t="0" r="13335" b="0"/>
              <wp:wrapNone/>
              <wp:docPr id="1727803159" name="Text Box 5" descr="Intern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05765" cy="470535"/>
                      </a:xfrm>
                      <a:prstGeom prst="rect">
                        <a:avLst/>
                      </a:prstGeom>
                      <a:noFill/>
                      <a:ln>
                        <a:noFill/>
                      </a:ln>
                    </wps:spPr>
                    <wps:txbx>
                      <w:txbxContent>
                        <w:p w14:paraId="71E18048" w14:textId="730331EE" w:rsidR="00275A60" w:rsidRPr="00275A60" w:rsidRDefault="00275A60" w:rsidP="00275A60">
                          <w:pPr>
                            <w:spacing w:after="0"/>
                            <w:rPr>
                              <w:rFonts w:ascii="Calibri" w:eastAsia="Calibri" w:hAnsi="Calibri" w:cs="Calibri"/>
                              <w:noProof/>
                              <w:color w:val="000000"/>
                              <w:sz w:val="20"/>
                              <w:szCs w:val="20"/>
                            </w:rPr>
                          </w:pPr>
                          <w:r w:rsidRPr="00275A60">
                            <w:rPr>
                              <w:rFonts w:ascii="Calibri" w:eastAsia="Calibri" w:hAnsi="Calibri" w:cs="Calibri"/>
                              <w:noProof/>
                              <w:color w:val="000000"/>
                              <w:sz w:val="20"/>
                              <w:szCs w:val="20"/>
                            </w:rPr>
                            <w:t xml:space="preserve">Internal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8142136" id="_x0000_t202" coordsize="21600,21600" o:spt="202" path="m,l,21600r21600,l21600,xe">
              <v:stroke joinstyle="miter"/>
              <v:path gradientshapeok="t" o:connecttype="rect"/>
            </v:shapetype>
            <v:shape id="Text Box 5" o:spid="_x0000_s1028" type="#_x0000_t202" alt="Internal " style="position:absolute;left:0;text-align:left;margin-left:0;margin-top:0;width:31.95pt;height:37.05pt;z-index:2516572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" filled="f" stroked="f">
              <v:textbox style="mso-fit-shape-to-text:t" inset="0,0,0,15pt">
                <w:txbxContent>
                  <w:p w14:paraId="71E18048" w14:textId="730331EE" w:rsidR="00275A60" w:rsidRPr="00275A60" w:rsidRDefault="00275A60" w:rsidP="00275A60">
                    <w:pPr>
                      <w:spacing w:after="0"/>
                      <w:rPr>
                        <w:rFonts w:ascii="Calibri" w:eastAsia="Calibri" w:hAnsi="Calibri" w:cs="Calibri"/>
                        <w:noProof/>
                        <w:color w:val="000000"/>
                        <w:sz w:val="20"/>
                        <w:szCs w:val="20"/>
                      </w:rPr>
                    </w:pPr>
                    <w:r w:rsidRPr="00275A60">
                      <w:rPr>
                        <w:rFonts w:ascii="Calibri" w:eastAsia="Calibri" w:hAnsi="Calibri" w:cs="Calibri"/>
                        <w:noProof/>
                        <w:color w:val="000000"/>
                        <w:sz w:val="20"/>
                        <w:szCs w:val="20"/>
                      </w:rPr>
                      <w:t xml:space="preserve">Internal </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81645962"/>
      <w:docPartObj>
        <w:docPartGallery w:val="Page Numbers (Bottom of Page)"/>
        <w:docPartUnique/>
      </w:docPartObj>
    </w:sdtPr>
    <w:sdtEndPr>
      <w:rPr>
        <w:noProof/>
      </w:rPr>
    </w:sdtEndPr>
    <w:sdtContent>
      <w:p w14:paraId="075C9724" w14:textId="3ACE87CD" w:rsidR="000734EC" w:rsidRDefault="000734EC">
        <w:pPr>
          <w:pStyle w:val="Footer"/>
        </w:pPr>
        <w:r>
          <w:fldChar w:fldCharType="begin"/>
        </w:r>
        <w:r>
          <w:instrText xml:space="preserve"> PAGE   \* MERGEFORMAT </w:instrText>
        </w:r>
        <w:r>
          <w:fldChar w:fldCharType="separate"/>
        </w:r>
        <w:r>
          <w:rPr>
            <w:noProof/>
          </w:rPr>
          <w:t>2</w:t>
        </w:r>
        <w:r>
          <w:rPr>
            <w:noProof/>
          </w:rPr>
          <w:fldChar w:fldCharType="end"/>
        </w:r>
      </w:p>
    </w:sdtContent>
  </w:sdt>
  <w:p w14:paraId="53DD1581" w14:textId="7257AF73" w:rsidR="000B78C2" w:rsidRDefault="000B78C2" w:rsidP="0063602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5527138"/>
      <w:docPartObj>
        <w:docPartGallery w:val="Page Numbers (Bottom of Page)"/>
        <w:docPartUnique/>
      </w:docPartObj>
    </w:sdtPr>
    <w:sdtEndPr>
      <w:rPr>
        <w:noProof/>
      </w:rPr>
    </w:sdtEndPr>
    <w:sdtContent>
      <w:p w14:paraId="54109F5E" w14:textId="6CB1F243" w:rsidR="000734EC" w:rsidRDefault="000734EC">
        <w:pPr>
          <w:pStyle w:val="Footer"/>
        </w:pPr>
        <w:r>
          <w:fldChar w:fldCharType="begin"/>
        </w:r>
        <w:r>
          <w:instrText xml:space="preserve"> PAGE   \* MERGEFORMAT </w:instrText>
        </w:r>
        <w:r>
          <w:fldChar w:fldCharType="separate"/>
        </w:r>
        <w:r>
          <w:rPr>
            <w:noProof/>
          </w:rPr>
          <w:t>2</w:t>
        </w:r>
        <w:r>
          <w:rPr>
            <w:noProof/>
          </w:rPr>
          <w:fldChar w:fldCharType="end"/>
        </w:r>
      </w:p>
    </w:sdtContent>
  </w:sdt>
  <w:p w14:paraId="1C4F6D09" w14:textId="6483C636" w:rsidR="00275A60" w:rsidRDefault="00275A60">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C1A435" w14:textId="44E7BD93" w:rsidR="00275A60" w:rsidRDefault="00275A60">
    <w:pPr>
      <w:pStyle w:val="Footer"/>
    </w:pPr>
    <w:r>
      <w:rPr>
        <w:noProof/>
      </w:rPr>
      <mc:AlternateContent>
        <mc:Choice Requires="wps">
          <w:drawing>
            <wp:anchor distT="0" distB="0" distL="0" distR="0" simplePos="0" relativeHeight="251658248" behindDoc="0" locked="0" layoutInCell="1" allowOverlap="1" wp14:anchorId="09607A83" wp14:editId="1725D4FB">
              <wp:simplePos x="635" y="635"/>
              <wp:positionH relativeFrom="page">
                <wp:align>center</wp:align>
              </wp:positionH>
              <wp:positionV relativeFrom="page">
                <wp:align>bottom</wp:align>
              </wp:positionV>
              <wp:extent cx="405765" cy="470535"/>
              <wp:effectExtent l="0" t="0" r="13335" b="0"/>
              <wp:wrapNone/>
              <wp:docPr id="999166454" name="Text Box 8" descr="Intern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05765" cy="470535"/>
                      </a:xfrm>
                      <a:prstGeom prst="rect">
                        <a:avLst/>
                      </a:prstGeom>
                      <a:noFill/>
                      <a:ln>
                        <a:noFill/>
                      </a:ln>
                    </wps:spPr>
                    <wps:txbx>
                      <w:txbxContent>
                        <w:p w14:paraId="1590943C" w14:textId="669371D3" w:rsidR="00275A60" w:rsidRPr="00275A60" w:rsidRDefault="00275A60" w:rsidP="00275A60">
                          <w:pPr>
                            <w:spacing w:after="0"/>
                            <w:rPr>
                              <w:rFonts w:ascii="Calibri" w:eastAsia="Calibri" w:hAnsi="Calibri" w:cs="Calibri"/>
                              <w:noProof/>
                              <w:color w:val="000000"/>
                              <w:sz w:val="20"/>
                              <w:szCs w:val="20"/>
                            </w:rPr>
                          </w:pPr>
                          <w:r w:rsidRPr="00275A60">
                            <w:rPr>
                              <w:rFonts w:ascii="Calibri" w:eastAsia="Calibri" w:hAnsi="Calibri" w:cs="Calibri"/>
                              <w:noProof/>
                              <w:color w:val="000000"/>
                              <w:sz w:val="20"/>
                              <w:szCs w:val="20"/>
                            </w:rPr>
                            <w:t xml:space="preserve">Internal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9607A83" id="_x0000_t202" coordsize="21600,21600" o:spt="202" path="m,l,21600r21600,l21600,xe">
              <v:stroke joinstyle="miter"/>
              <v:path gradientshapeok="t" o:connecttype="rect"/>
            </v:shapetype>
            <v:shape id="Text Box 8" o:spid="_x0000_s1029" type="#_x0000_t202" alt="Internal " style="position:absolute;left:0;text-align:left;margin-left:0;margin-top:0;width:31.95pt;height:37.05pt;z-index:251658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" filled="f" stroked="f">
              <v:textbox style="mso-fit-shape-to-text:t" inset="0,0,0,15pt">
                <w:txbxContent>
                  <w:p w14:paraId="1590943C" w14:textId="669371D3" w:rsidR="00275A60" w:rsidRPr="00275A60" w:rsidRDefault="00275A60" w:rsidP="00275A60">
                    <w:pPr>
                      <w:spacing w:after="0"/>
                      <w:rPr>
                        <w:rFonts w:ascii="Calibri" w:eastAsia="Calibri" w:hAnsi="Calibri" w:cs="Calibri"/>
                        <w:noProof/>
                        <w:color w:val="000000"/>
                        <w:sz w:val="20"/>
                        <w:szCs w:val="20"/>
                      </w:rPr>
                    </w:pPr>
                    <w:r w:rsidRPr="00275A60">
                      <w:rPr>
                        <w:rFonts w:ascii="Calibri" w:eastAsia="Calibri" w:hAnsi="Calibri" w:cs="Calibri"/>
                        <w:noProof/>
                        <w:color w:val="000000"/>
                        <w:sz w:val="20"/>
                        <w:szCs w:val="20"/>
                      </w:rPr>
                      <w:t xml:space="preserve">Internal </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02015929"/>
      <w:docPartObj>
        <w:docPartGallery w:val="Page Numbers (Bottom of Page)"/>
        <w:docPartUnique/>
      </w:docPartObj>
    </w:sdtPr>
    <w:sdtEndPr>
      <w:rPr>
        <w:noProof/>
      </w:rPr>
    </w:sdtEndPr>
    <w:sdtContent>
      <w:p w14:paraId="38151C45" w14:textId="7CC34AAB" w:rsidR="005B150D" w:rsidRDefault="005B150D">
        <w:pPr>
          <w:pStyle w:val="Footer"/>
        </w:pPr>
        <w:r>
          <w:fldChar w:fldCharType="begin"/>
        </w:r>
        <w:r>
          <w:instrText xml:space="preserve"> PAGE   \* MERGEFORMAT </w:instrText>
        </w:r>
        <w:r>
          <w:fldChar w:fldCharType="separate"/>
        </w:r>
        <w:r>
          <w:rPr>
            <w:noProof/>
          </w:rPr>
          <w:t>2</w:t>
        </w:r>
        <w:r>
          <w:rPr>
            <w:noProof/>
          </w:rPr>
          <w:fldChar w:fldCharType="end"/>
        </w:r>
      </w:p>
    </w:sdtContent>
  </w:sdt>
  <w:p w14:paraId="5E066AAA" w14:textId="71C1C2FB" w:rsidR="007D6785" w:rsidRDefault="007D6785" w:rsidP="0063602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84ADA2" w14:textId="63B04851" w:rsidR="00275A60" w:rsidRDefault="00241524">
    <w:pPr>
      <w:pStyle w:val="Footer"/>
    </w:pPr>
    <w:r>
      <w:rPr>
        <w:noProof/>
      </w:rPr>
      <w:drawing>
        <wp:anchor distT="0" distB="0" distL="114300" distR="114300" simplePos="0" relativeHeight="251658250" behindDoc="0" locked="0" layoutInCell="1" allowOverlap="1" wp14:anchorId="21176639" wp14:editId="19B94BF6">
          <wp:simplePos x="0" y="0"/>
          <wp:positionH relativeFrom="page">
            <wp:posOffset>852777</wp:posOffset>
          </wp:positionH>
          <wp:positionV relativeFrom="page">
            <wp:posOffset>9530687</wp:posOffset>
          </wp:positionV>
          <wp:extent cx="1591056" cy="310896"/>
          <wp:effectExtent l="0" t="0" r="0" b="0"/>
          <wp:wrapNone/>
          <wp:docPr id="1968965767" name="Picture 1968965767" descr="Blue text on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311559" name="Picture 1379311559" descr="Blue text on a black background&#10;&#10;Description automatically generated with medium confidence"/>
                  <pic:cNvPicPr/>
                </pic:nvPicPr>
                <pic:blipFill>
                  <a:blip r:embed="rId1"/>
                  <a:stretch>
                    <a:fillRect/>
                  </a:stretch>
                </pic:blipFill>
                <pic:spPr>
                  <a:xfrm>
                    <a:off x="0" y="0"/>
                    <a:ext cx="1591056" cy="310896"/>
                  </a:xfrm>
                  <a:prstGeom prst="rect">
                    <a:avLst/>
                  </a:prstGeom>
                </pic:spPr>
              </pic:pic>
            </a:graphicData>
          </a:graphic>
          <wp14:sizeRelH relativeFrom="margin">
            <wp14:pctWidth>0</wp14:pctWidth>
          </wp14:sizeRelH>
          <wp14:sizeRelV relativeFrom="margin">
            <wp14:pctHeight>0</wp14:pctHeight>
          </wp14:sizeRelV>
        </wp:anchor>
      </w:drawing>
    </w:r>
    <w:r>
      <w:ptab w:relativeTo="margin" w:alignment="center" w:leader="none"/>
    </w:r>
    <w:r>
      <w:t>CONFIDENTIAL</w:t>
    </w:r>
    <w:r>
      <w:ptab w:relativeTo="margin" w:alignment="right" w:leader="none"/>
    </w:r>
    <w:r>
      <w:fldChar w:fldCharType="begin"/>
    </w:r>
    <w:r>
      <w:instrText xml:space="preserve"> PAGE   \* MERGEFORMAT </w:instrText>
    </w:r>
    <w:r>
      <w:fldChar w:fldCharType="separate"/>
    </w:r>
    <w:r>
      <w:t>2</w:t>
    </w:r>
    <w:r>
      <w:rPr>
        <w:noProof/>
      </w:rPr>
      <w:fldChar w:fldCharType="end"/>
    </w:r>
    <w:r w:rsidR="00275A60">
      <w:rPr>
        <w:noProof/>
      </w:rPr>
      <mc:AlternateContent>
        <mc:Choice Requires="wps">
          <w:drawing>
            <wp:anchor distT="0" distB="0" distL="0" distR="0" simplePos="0" relativeHeight="251658247" behindDoc="0" locked="0" layoutInCell="1" allowOverlap="1" wp14:anchorId="7CD329E8" wp14:editId="7ED2F103">
              <wp:simplePos x="635" y="635"/>
              <wp:positionH relativeFrom="page">
                <wp:align>center</wp:align>
              </wp:positionH>
              <wp:positionV relativeFrom="page">
                <wp:align>bottom</wp:align>
              </wp:positionV>
              <wp:extent cx="405765" cy="470535"/>
              <wp:effectExtent l="0" t="0" r="13335" b="0"/>
              <wp:wrapNone/>
              <wp:docPr id="761824816" name="Text Box 7" descr="Intern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05765" cy="470535"/>
                      </a:xfrm>
                      <a:prstGeom prst="rect">
                        <a:avLst/>
                      </a:prstGeom>
                      <a:noFill/>
                      <a:ln>
                        <a:noFill/>
                      </a:ln>
                    </wps:spPr>
                    <wps:txbx>
                      <w:txbxContent>
                        <w:p w14:paraId="6EF1827F" w14:textId="42284017" w:rsidR="00275A60" w:rsidRPr="00275A60" w:rsidRDefault="00275A60" w:rsidP="00275A60">
                          <w:pPr>
                            <w:spacing w:after="0"/>
                            <w:rPr>
                              <w:rFonts w:ascii="Calibri" w:eastAsia="Calibri" w:hAnsi="Calibri" w:cs="Calibri"/>
                              <w:noProof/>
                              <w:color w:val="000000"/>
                              <w:sz w:val="20"/>
                              <w:szCs w:val="20"/>
                            </w:rPr>
                          </w:pPr>
                          <w:r w:rsidRPr="00275A60">
                            <w:rPr>
                              <w:rFonts w:ascii="Calibri" w:eastAsia="Calibri" w:hAnsi="Calibri" w:cs="Calibri"/>
                              <w:noProof/>
                              <w:color w:val="000000"/>
                              <w:sz w:val="20"/>
                              <w:szCs w:val="20"/>
                            </w:rPr>
                            <w:t xml:space="preserve">Internal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CD329E8" id="_x0000_t202" coordsize="21600,21600" o:spt="202" path="m,l,21600r21600,l21600,xe">
              <v:stroke joinstyle="miter"/>
              <v:path gradientshapeok="t" o:connecttype="rect"/>
            </v:shapetype>
            <v:shape id="Text Box 7" o:spid="_x0000_s1030" type="#_x0000_t202" alt="Internal " style="position:absolute;left:0;text-align:left;margin-left:0;margin-top:0;width:31.95pt;height:37.0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" filled="f" stroked="f">
              <v:textbox style="mso-fit-shape-to-text:t" inset="0,0,0,15pt">
                <w:txbxContent>
                  <w:p w14:paraId="6EF1827F" w14:textId="42284017" w:rsidR="00275A60" w:rsidRPr="00275A60" w:rsidRDefault="00275A60" w:rsidP="00275A60">
                    <w:pPr>
                      <w:spacing w:after="0"/>
                      <w:rPr>
                        <w:rFonts w:ascii="Calibri" w:eastAsia="Calibri" w:hAnsi="Calibri" w:cs="Calibri"/>
                        <w:noProof/>
                        <w:color w:val="000000"/>
                        <w:sz w:val="20"/>
                        <w:szCs w:val="20"/>
                      </w:rPr>
                    </w:pPr>
                    <w:r w:rsidRPr="00275A60">
                      <w:rPr>
                        <w:rFonts w:ascii="Calibri" w:eastAsia="Calibri" w:hAnsi="Calibri" w:cs="Calibri"/>
                        <w:noProof/>
                        <w:color w:val="000000"/>
                        <w:sz w:val="20"/>
                        <w:szCs w:val="20"/>
                      </w:rPr>
                      <w:t xml:space="preserve">Internal </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BFE05D" w14:textId="56EAAEBA" w:rsidR="00275A60" w:rsidRDefault="00275A60">
    <w:pPr>
      <w:pStyle w:val="Footer"/>
    </w:pPr>
    <w:r>
      <w:rPr>
        <w:noProof/>
      </w:rPr>
      <mc:AlternateContent>
        <mc:Choice Requires="wps">
          <w:drawing>
            <wp:anchor distT="0" distB="0" distL="0" distR="0" simplePos="0" relativeHeight="251660288" behindDoc="0" locked="0" layoutInCell="1" allowOverlap="1" wp14:anchorId="043DF9E7" wp14:editId="09B7D4C4">
              <wp:simplePos x="635" y="635"/>
              <wp:positionH relativeFrom="page">
                <wp:align>center</wp:align>
              </wp:positionH>
              <wp:positionV relativeFrom="page">
                <wp:align>bottom</wp:align>
              </wp:positionV>
              <wp:extent cx="405765" cy="470535"/>
              <wp:effectExtent l="0" t="0" r="13335" b="0"/>
              <wp:wrapNone/>
              <wp:docPr id="2004246370" name="Text Box 11" descr="Intern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05765" cy="470535"/>
                      </a:xfrm>
                      <a:prstGeom prst="rect">
                        <a:avLst/>
                      </a:prstGeom>
                      <a:noFill/>
                      <a:ln>
                        <a:noFill/>
                      </a:ln>
                    </wps:spPr>
                    <wps:txbx>
                      <w:txbxContent>
                        <w:p w14:paraId="5BB3CD09" w14:textId="1BCDCA15" w:rsidR="00275A60" w:rsidRPr="00275A60" w:rsidRDefault="00275A60" w:rsidP="00275A60">
                          <w:pPr>
                            <w:spacing w:after="0"/>
                            <w:rPr>
                              <w:rFonts w:ascii="Calibri" w:eastAsia="Calibri" w:hAnsi="Calibri" w:cs="Calibri"/>
                              <w:noProof/>
                              <w:color w:val="000000"/>
                              <w:sz w:val="20"/>
                              <w:szCs w:val="20"/>
                            </w:rPr>
                          </w:pPr>
                          <w:r w:rsidRPr="00275A60">
                            <w:rPr>
                              <w:rFonts w:ascii="Calibri" w:eastAsia="Calibri" w:hAnsi="Calibri" w:cs="Calibri"/>
                              <w:noProof/>
                              <w:color w:val="000000"/>
                              <w:sz w:val="20"/>
                              <w:szCs w:val="20"/>
                            </w:rPr>
                            <w:t xml:space="preserve">Internal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43DF9E7" id="_x0000_t202" coordsize="21600,21600" o:spt="202" path="m,l,21600r21600,l21600,xe">
              <v:stroke joinstyle="miter"/>
              <v:path gradientshapeok="t" o:connecttype="rect"/>
            </v:shapetype>
            <v:shape id="Text Box 11" o:spid="_x0000_s1031" type="#_x0000_t202" alt="Internal " style="position:absolute;left:0;text-align:left;margin-left:0;margin-top:0;width:31.95pt;height:37.05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" filled="f" stroked="f">
              <v:textbox style="mso-fit-shape-to-text:t" inset="0,0,0,15pt">
                <w:txbxContent>
                  <w:p w14:paraId="5BB3CD09" w14:textId="1BCDCA15" w:rsidR="00275A60" w:rsidRPr="00275A60" w:rsidRDefault="00275A60" w:rsidP="00275A60">
                    <w:pPr>
                      <w:spacing w:after="0"/>
                      <w:rPr>
                        <w:rFonts w:ascii="Calibri" w:eastAsia="Calibri" w:hAnsi="Calibri" w:cs="Calibri"/>
                        <w:noProof/>
                        <w:color w:val="000000"/>
                        <w:sz w:val="20"/>
                        <w:szCs w:val="20"/>
                      </w:rPr>
                    </w:pPr>
                    <w:r w:rsidRPr="00275A60">
                      <w:rPr>
                        <w:rFonts w:ascii="Calibri" w:eastAsia="Calibri" w:hAnsi="Calibri" w:cs="Calibri"/>
                        <w:noProof/>
                        <w:color w:val="000000"/>
                        <w:sz w:val="20"/>
                        <w:szCs w:val="20"/>
                      </w:rPr>
                      <w:t xml:space="preserve">Internal </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E9FAC78" w14:textId="77777777" w:rsidR="003642C6" w:rsidRDefault="003642C6" w:rsidP="00636022">
      <w:r>
        <w:separator/>
      </w:r>
    </w:p>
  </w:footnote>
  <w:footnote w:type="continuationSeparator" w:id="0">
    <w:p w14:paraId="472CA4D2" w14:textId="77777777" w:rsidR="003642C6" w:rsidRDefault="003642C6" w:rsidP="00636022">
      <w:r>
        <w:continuationSeparator/>
      </w:r>
    </w:p>
    <w:p w14:paraId="16BBDC64" w14:textId="77777777" w:rsidR="003642C6" w:rsidRDefault="003642C6" w:rsidP="00636022"/>
    <w:p w14:paraId="4002A279" w14:textId="77777777" w:rsidR="003642C6" w:rsidRDefault="003642C6" w:rsidP="00636022"/>
    <w:p w14:paraId="401FD400" w14:textId="77777777" w:rsidR="003642C6" w:rsidRDefault="003642C6" w:rsidP="00636022"/>
  </w:footnote>
  <w:footnote w:type="continuationNotice" w:id="1">
    <w:p w14:paraId="584518AB" w14:textId="77777777" w:rsidR="003642C6" w:rsidRDefault="003642C6" w:rsidP="00636022"/>
    <w:p w14:paraId="6DD043B7" w14:textId="77777777" w:rsidR="003642C6" w:rsidRDefault="003642C6" w:rsidP="00636022"/>
    <w:p w14:paraId="69C2BD63" w14:textId="77777777" w:rsidR="003642C6" w:rsidRDefault="003642C6" w:rsidP="00636022"/>
  </w:footnote>
  <w:footnote w:id="2">
    <w:p w14:paraId="038E2DFF" w14:textId="73B3BAC3" w:rsidR="00AF0DC7" w:rsidRDefault="00AF0DC7">
      <w:pPr>
        <w:pStyle w:val="FootnoteText"/>
      </w:pPr>
      <w:r>
        <w:rPr>
          <w:rStyle w:val="FootnoteReference"/>
        </w:rPr>
        <w:footnoteRef/>
      </w:r>
      <w:r>
        <w:t xml:space="preserve"> </w:t>
      </w:r>
      <w:r w:rsidRPr="00AF0DC7">
        <w:rPr>
          <w:rStyle w:val="FootnoteChar"/>
        </w:rPr>
        <w:t xml:space="preserve">Aas, D., Mahone, A., Subin, Z., Mac Kinnon, M., Lane, B., &amp; Price, S. (2020). </w:t>
      </w:r>
      <w:r w:rsidRPr="00AF0DC7">
        <w:rPr>
          <w:rStyle w:val="FootnoteChar"/>
          <w:i/>
          <w:iCs w:val="0"/>
        </w:rPr>
        <w:t>The challenge of retail gas in California’s low-carbon future: Technology options, customer costs, and public health benefits of reducing natural gas use</w:t>
      </w:r>
      <w:r w:rsidRPr="00AF0DC7">
        <w:rPr>
          <w:rStyle w:val="FootnoteChar"/>
        </w:rPr>
        <w:t xml:space="preserve"> (CEC-500-2019-055-F). California Energy Commission.</w:t>
      </w:r>
    </w:p>
  </w:footnote>
  <w:footnote w:id="3">
    <w:p w14:paraId="2F2FFD0F" w14:textId="2F2FE1C6" w:rsidR="59C01C4A" w:rsidRDefault="59C01C4A" w:rsidP="004C0E47">
      <w:pPr>
        <w:pStyle w:val="FootnoteText"/>
      </w:pPr>
      <w:r w:rsidRPr="59C01C4A">
        <w:rPr>
          <w:rStyle w:val="FootnoteReference"/>
        </w:rPr>
        <w:footnoteRef/>
      </w:r>
      <w:r>
        <w:t xml:space="preserve"> </w:t>
      </w:r>
      <w:r w:rsidRPr="004C0E47">
        <w:rPr>
          <w:rFonts w:asciiTheme="minorHAnsi" w:eastAsiaTheme="minorEastAsia" w:hAnsiTheme="minorHAnsi"/>
          <w:iCs w:val="0"/>
          <w:color w:val="111111"/>
          <w:szCs w:val="22"/>
        </w:rPr>
        <w:t>EnergyPro is a comprehensive residential and non-residential building energy analysis software package. The software allows for entry of any type of building and for virtually all types of cooling and heating equipment</w:t>
      </w:r>
      <w:r w:rsidRPr="59C01C4A">
        <w:rPr>
          <w:rFonts w:asciiTheme="minorHAnsi" w:eastAsiaTheme="minorEastAsia" w:hAnsiTheme="minorHAnsi"/>
          <w:iCs w:val="0"/>
          <w:color w:val="111111"/>
          <w:szCs w:val="22"/>
        </w:rPr>
        <w:t>.</w:t>
      </w:r>
    </w:p>
  </w:footnote>
  <w:footnote w:id="4">
    <w:p w14:paraId="5439A59C" w14:textId="46FB773E" w:rsidR="59C01C4A" w:rsidRDefault="59C01C4A" w:rsidP="004C0E47">
      <w:pPr>
        <w:pStyle w:val="FootnoteText"/>
      </w:pPr>
      <w:r w:rsidRPr="59C01C4A">
        <w:rPr>
          <w:rStyle w:val="FootnoteReference"/>
        </w:rPr>
        <w:footnoteRef/>
      </w:r>
      <w:r>
        <w:t xml:space="preserve"> </w:t>
      </w:r>
      <w:r w:rsidRPr="004C0E47">
        <w:rPr>
          <w:rFonts w:asciiTheme="minorHAnsi" w:eastAsiaTheme="minorEastAsia" w:hAnsiTheme="minorHAnsi"/>
          <w:iCs w:val="0"/>
          <w:color w:val="222222"/>
          <w:szCs w:val="22"/>
        </w:rPr>
        <w:t xml:space="preserve">The </w:t>
      </w:r>
      <w:r w:rsidRPr="004C0E47">
        <w:rPr>
          <w:rFonts w:asciiTheme="minorHAnsi" w:eastAsiaTheme="minorEastAsia" w:hAnsiTheme="minorHAnsi"/>
          <w:iCs w:val="0"/>
          <w:color w:val="222222"/>
          <w:szCs w:val="22"/>
        </w:rPr>
        <w:t xml:space="preserve">BEopt™ (Building Energy Optimization Tool) software provides capabilities to evaluate residential building designs and identify cost-optimal efficiency packages at various levels of whole-house energy savings along the path to zero net energy.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D6E312" w14:textId="77777777" w:rsidR="00DA0482" w:rsidRDefault="00DA0482" w:rsidP="00636022">
    <w:pPr>
      <w:pStyle w:val="Header"/>
    </w:pPr>
    <w:r>
      <w:rPr>
        <w:noProof/>
      </w:rPr>
      <w:drawing>
        <wp:anchor distT="0" distB="0" distL="114300" distR="114300" simplePos="0" relativeHeight="251652096" behindDoc="0" locked="1" layoutInCell="1" allowOverlap="1" wp14:anchorId="1077210F" wp14:editId="453C05CE">
          <wp:simplePos x="0" y="0"/>
          <wp:positionH relativeFrom="page">
            <wp:posOffset>685800</wp:posOffset>
          </wp:positionH>
          <wp:positionV relativeFrom="page">
            <wp:posOffset>548640</wp:posOffset>
          </wp:positionV>
          <wp:extent cx="2066544" cy="402336"/>
          <wp:effectExtent l="0" t="0" r="3810" b="4445"/>
          <wp:wrapNone/>
          <wp:docPr id="2" name="Picture 2" descr="Blue text on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lue text on a black background&#10;&#10;Description automatically generated with medium confidence"/>
                  <pic:cNvPicPr/>
                </pic:nvPicPr>
                <pic:blipFill>
                  <a:blip r:embed="rId1"/>
                  <a:stretch>
                    <a:fillRect/>
                  </a:stretch>
                </pic:blipFill>
                <pic:spPr>
                  <a:xfrm>
                    <a:off x="0" y="0"/>
                    <a:ext cx="2066544" cy="402336"/>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3F2A36" w14:textId="77777777" w:rsidR="00F242F1" w:rsidRDefault="00F242F1" w:rsidP="00636022">
    <w:pPr>
      <w:pStyle w:val="Header"/>
    </w:pPr>
    <w:r>
      <w:rPr>
        <w:noProof/>
      </w:rPr>
      <w:drawing>
        <wp:anchor distT="0" distB="0" distL="114300" distR="114300" simplePos="0" relativeHeight="251654144" behindDoc="0" locked="1" layoutInCell="1" allowOverlap="1" wp14:anchorId="574319AE" wp14:editId="443D0DAA">
          <wp:simplePos x="0" y="0"/>
          <wp:positionH relativeFrom="page">
            <wp:posOffset>685800</wp:posOffset>
          </wp:positionH>
          <wp:positionV relativeFrom="page">
            <wp:posOffset>548640</wp:posOffset>
          </wp:positionV>
          <wp:extent cx="2066544" cy="402336"/>
          <wp:effectExtent l="0" t="0" r="3810" b="4445"/>
          <wp:wrapNone/>
          <wp:docPr id="1877899093" name="Picture 1877899093" descr="Blue text on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lue text on a black background&#10;&#10;Description automatically generated with medium confidence"/>
                  <pic:cNvPicPr/>
                </pic:nvPicPr>
                <pic:blipFill>
                  <a:blip r:embed="rId1"/>
                  <a:stretch>
                    <a:fillRect/>
                  </a:stretch>
                </pic:blipFill>
                <pic:spPr>
                  <a:xfrm>
                    <a:off x="0" y="0"/>
                    <a:ext cx="2066544" cy="402336"/>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4B399" w14:textId="292BA89C" w:rsidR="001E26A2" w:rsidRDefault="001E26A2" w:rsidP="00636022">
    <w:pPr>
      <w:pStyle w:val="Header"/>
    </w:pPr>
    <w:r>
      <w:rPr>
        <w:noProof/>
      </w:rPr>
      <w:drawing>
        <wp:anchor distT="0" distB="0" distL="114300" distR="114300" simplePos="0" relativeHeight="251658243" behindDoc="0" locked="1" layoutInCell="1" allowOverlap="1" wp14:anchorId="258AA789" wp14:editId="5349FA07">
          <wp:simplePos x="0" y="0"/>
          <wp:positionH relativeFrom="page">
            <wp:posOffset>685800</wp:posOffset>
          </wp:positionH>
          <wp:positionV relativeFrom="page">
            <wp:posOffset>548640</wp:posOffset>
          </wp:positionV>
          <wp:extent cx="2066544" cy="402336"/>
          <wp:effectExtent l="0" t="0" r="3810" b="4445"/>
          <wp:wrapNone/>
          <wp:docPr id="783756931" name="Picture 783756931" descr="Blue text on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lue text on a black background&#10;&#10;Description automatically generated with medium confidence"/>
                  <pic:cNvPicPr/>
                </pic:nvPicPr>
                <pic:blipFill>
                  <a:blip r:embed="rId1"/>
                  <a:stretch>
                    <a:fillRect/>
                  </a:stretch>
                </pic:blipFill>
                <pic:spPr>
                  <a:xfrm>
                    <a:off x="0" y="0"/>
                    <a:ext cx="2066544" cy="402336"/>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5B2B04" w14:textId="42F46A31" w:rsidR="005453A4" w:rsidRDefault="005453A4" w:rsidP="0063602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C5471C" w14:textId="77777777" w:rsidR="00F3686E" w:rsidRDefault="00F3686E" w:rsidP="00636022">
    <w:pPr>
      <w:pStyle w:val="Header"/>
    </w:pPr>
    <w:r>
      <w:rPr>
        <w:noProof/>
      </w:rPr>
      <w:drawing>
        <wp:anchor distT="0" distB="0" distL="114300" distR="114300" simplePos="0" relativeHeight="251661312" behindDoc="0" locked="1" layoutInCell="1" allowOverlap="1" wp14:anchorId="4245A8B5" wp14:editId="0565EFB0">
          <wp:simplePos x="0" y="0"/>
          <wp:positionH relativeFrom="page">
            <wp:posOffset>685800</wp:posOffset>
          </wp:positionH>
          <wp:positionV relativeFrom="page">
            <wp:posOffset>457200</wp:posOffset>
          </wp:positionV>
          <wp:extent cx="2066544" cy="402336"/>
          <wp:effectExtent l="0" t="0" r="3810" b="4445"/>
          <wp:wrapNone/>
          <wp:docPr id="28669250" name="Picture 28669250" descr="Blue text on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lue text on a black background&#10;&#10;Description automatically generated with medium confidence"/>
                  <pic:cNvPicPr/>
                </pic:nvPicPr>
                <pic:blipFill>
                  <a:blip r:embed="rId1"/>
                  <a:stretch>
                    <a:fillRect/>
                  </a:stretch>
                </pic:blipFill>
                <pic:spPr>
                  <a:xfrm>
                    <a:off x="0" y="0"/>
                    <a:ext cx="2066544" cy="402336"/>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B9EB01" w14:textId="387948F3" w:rsidR="00F3686E" w:rsidRDefault="00F3686E" w:rsidP="00636022">
    <w:pPr>
      <w:pStyle w:val="Header"/>
    </w:pPr>
    <w:r>
      <w:rPr>
        <w:noProof/>
      </w:rPr>
      <w:drawing>
        <wp:anchor distT="0" distB="0" distL="114300" distR="114300" simplePos="0" relativeHeight="251663360" behindDoc="0" locked="1" layoutInCell="1" allowOverlap="1" wp14:anchorId="1FF065F9" wp14:editId="7B645622">
          <wp:simplePos x="0" y="0"/>
          <wp:positionH relativeFrom="page">
            <wp:posOffset>645160</wp:posOffset>
          </wp:positionH>
          <wp:positionV relativeFrom="page">
            <wp:posOffset>201930</wp:posOffset>
          </wp:positionV>
          <wp:extent cx="2066290" cy="401955"/>
          <wp:effectExtent l="0" t="0" r="3810" b="4445"/>
          <wp:wrapNone/>
          <wp:docPr id="1574392761" name="Picture 1574392761" descr="Blue text on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lue text on a black background&#10;&#10;Description automatically generated with medium confidence"/>
                  <pic:cNvPicPr/>
                </pic:nvPicPr>
                <pic:blipFill>
                  <a:blip r:embed="rId1"/>
                  <a:stretch>
                    <a:fillRect/>
                  </a:stretch>
                </pic:blipFill>
                <pic:spPr>
                  <a:xfrm>
                    <a:off x="0" y="0"/>
                    <a:ext cx="2066290" cy="40195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511793"/>
    <w:multiLevelType w:val="multilevel"/>
    <w:tmpl w:val="0409001D"/>
    <w:styleLink w:val="CurrentList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9E82A94"/>
    <w:multiLevelType w:val="hybridMultilevel"/>
    <w:tmpl w:val="3440F8E2"/>
    <w:lvl w:ilvl="0" w:tplc="BBA8A90E">
      <w:start w:val="1"/>
      <w:numFmt w:val="decimal"/>
      <w:pStyle w:val="Outline"/>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A5E63D8"/>
    <w:multiLevelType w:val="multilevel"/>
    <w:tmpl w:val="DC24C96C"/>
    <w:lvl w:ilvl="0">
      <w:start w:val="1"/>
      <w:numFmt w:val="upperLetter"/>
      <w:pStyle w:val="Heading9"/>
      <w:lvlText w:val="Appendix %1"/>
      <w:lvlJc w:val="left"/>
      <w:pPr>
        <w:ind w:left="144" w:hanging="144"/>
      </w:pPr>
      <w:rPr>
        <w:rFonts w:hint="default"/>
      </w:rPr>
    </w:lvl>
    <w:lvl w:ilvl="1">
      <w:start w:val="1"/>
      <w:numFmt w:val="decimalZero"/>
      <w:isLgl/>
      <w:lvlText w:val="Section %1.%2"/>
      <w:lvlJc w:val="left"/>
      <w:pPr>
        <w:ind w:left="-1008" w:firstLine="0"/>
      </w:pPr>
      <w:rPr>
        <w:rFonts w:hint="default"/>
      </w:rPr>
    </w:lvl>
    <w:lvl w:ilvl="2">
      <w:start w:val="1"/>
      <w:numFmt w:val="lowerLetter"/>
      <w:lvlText w:val="(%3)"/>
      <w:lvlJc w:val="left"/>
      <w:pPr>
        <w:ind w:left="-288" w:hanging="432"/>
      </w:pPr>
      <w:rPr>
        <w:rFonts w:hint="default"/>
      </w:rPr>
    </w:lvl>
    <w:lvl w:ilvl="3">
      <w:start w:val="1"/>
      <w:numFmt w:val="lowerRoman"/>
      <w:lvlText w:val="(%4)"/>
      <w:lvlJc w:val="right"/>
      <w:pPr>
        <w:ind w:left="-144" w:hanging="144"/>
      </w:pPr>
      <w:rPr>
        <w:rFonts w:hint="default"/>
      </w:rPr>
    </w:lvl>
    <w:lvl w:ilvl="4">
      <w:start w:val="1"/>
      <w:numFmt w:val="decimal"/>
      <w:lvlText w:val="%5)"/>
      <w:lvlJc w:val="left"/>
      <w:pPr>
        <w:ind w:left="0" w:hanging="432"/>
      </w:pPr>
      <w:rPr>
        <w:rFonts w:hint="default"/>
      </w:rPr>
    </w:lvl>
    <w:lvl w:ilvl="5">
      <w:start w:val="1"/>
      <w:numFmt w:val="lowerLetter"/>
      <w:lvlText w:val="%6)"/>
      <w:lvlJc w:val="left"/>
      <w:pPr>
        <w:ind w:left="144" w:hanging="432"/>
      </w:pPr>
      <w:rPr>
        <w:rFonts w:hint="default"/>
      </w:rPr>
    </w:lvl>
    <w:lvl w:ilvl="6">
      <w:start w:val="1"/>
      <w:numFmt w:val="lowerRoman"/>
      <w:lvlText w:val="%7)"/>
      <w:lvlJc w:val="right"/>
      <w:pPr>
        <w:ind w:left="288" w:hanging="288"/>
      </w:pPr>
      <w:rPr>
        <w:rFonts w:hint="default"/>
      </w:rPr>
    </w:lvl>
    <w:lvl w:ilvl="7">
      <w:start w:val="1"/>
      <w:numFmt w:val="lowerLetter"/>
      <w:lvlText w:val="%8."/>
      <w:lvlJc w:val="left"/>
      <w:pPr>
        <w:ind w:left="432" w:hanging="432"/>
      </w:pPr>
      <w:rPr>
        <w:rFonts w:hint="default"/>
      </w:rPr>
    </w:lvl>
    <w:lvl w:ilvl="8">
      <w:start w:val="1"/>
      <w:numFmt w:val="lowerRoman"/>
      <w:lvlText w:val="%9."/>
      <w:lvlJc w:val="right"/>
      <w:pPr>
        <w:ind w:left="576" w:hanging="144"/>
      </w:pPr>
      <w:rPr>
        <w:rFonts w:hint="default"/>
      </w:rPr>
    </w:lvl>
  </w:abstractNum>
  <w:abstractNum w:abstractNumId="3" w15:restartNumberingAfterBreak="0">
    <w:nsid w:val="0BBC6BF9"/>
    <w:multiLevelType w:val="multilevel"/>
    <w:tmpl w:val="CAD4B7E0"/>
    <w:styleLink w:val="CurrentList10"/>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864" w:hanging="864"/>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0D9076F6"/>
    <w:multiLevelType w:val="multilevel"/>
    <w:tmpl w:val="7AE2D524"/>
    <w:styleLink w:val="CurrentList12"/>
    <w:lvl w:ilvl="0">
      <w:start w:val="1"/>
      <w:numFmt w:val="upperLetter"/>
      <w:lvlText w:val="Appendix %1."/>
      <w:lvlJc w:val="left"/>
      <w:pPr>
        <w:ind w:left="360" w:hanging="360"/>
      </w:pPr>
      <w:rPr>
        <w:rFonts w:hint="default"/>
      </w:rPr>
    </w:lvl>
    <w:lvl w:ilvl="1">
      <w:start w:val="1"/>
      <w:numFmt w:val="decimalZero"/>
      <w:isLgl/>
      <w:lvlText w:val="Section %1.%2"/>
      <w:lvlJc w:val="left"/>
      <w:pPr>
        <w:ind w:left="-1008" w:firstLine="0"/>
      </w:pPr>
      <w:rPr>
        <w:rFonts w:hint="default"/>
      </w:rPr>
    </w:lvl>
    <w:lvl w:ilvl="2">
      <w:start w:val="1"/>
      <w:numFmt w:val="lowerLetter"/>
      <w:lvlText w:val="(%3)"/>
      <w:lvlJc w:val="left"/>
      <w:pPr>
        <w:ind w:left="-288" w:hanging="432"/>
      </w:pPr>
      <w:rPr>
        <w:rFonts w:hint="default"/>
      </w:rPr>
    </w:lvl>
    <w:lvl w:ilvl="3">
      <w:start w:val="1"/>
      <w:numFmt w:val="lowerRoman"/>
      <w:lvlText w:val="(%4)"/>
      <w:lvlJc w:val="right"/>
      <w:pPr>
        <w:ind w:left="-144" w:hanging="144"/>
      </w:pPr>
      <w:rPr>
        <w:rFonts w:hint="default"/>
      </w:rPr>
    </w:lvl>
    <w:lvl w:ilvl="4">
      <w:start w:val="1"/>
      <w:numFmt w:val="decimal"/>
      <w:lvlText w:val="%5)"/>
      <w:lvlJc w:val="left"/>
      <w:pPr>
        <w:ind w:left="0" w:hanging="432"/>
      </w:pPr>
      <w:rPr>
        <w:rFonts w:hint="default"/>
      </w:rPr>
    </w:lvl>
    <w:lvl w:ilvl="5">
      <w:start w:val="1"/>
      <w:numFmt w:val="lowerLetter"/>
      <w:lvlText w:val="%6)"/>
      <w:lvlJc w:val="left"/>
      <w:pPr>
        <w:ind w:left="144" w:hanging="432"/>
      </w:pPr>
      <w:rPr>
        <w:rFonts w:hint="default"/>
      </w:rPr>
    </w:lvl>
    <w:lvl w:ilvl="6">
      <w:start w:val="1"/>
      <w:numFmt w:val="lowerRoman"/>
      <w:lvlText w:val="%7)"/>
      <w:lvlJc w:val="right"/>
      <w:pPr>
        <w:ind w:left="288" w:hanging="288"/>
      </w:pPr>
      <w:rPr>
        <w:rFonts w:hint="default"/>
      </w:rPr>
    </w:lvl>
    <w:lvl w:ilvl="7">
      <w:start w:val="1"/>
      <w:numFmt w:val="lowerLetter"/>
      <w:lvlText w:val="%8."/>
      <w:lvlJc w:val="left"/>
      <w:pPr>
        <w:ind w:left="432" w:hanging="432"/>
      </w:pPr>
      <w:rPr>
        <w:rFonts w:hint="default"/>
      </w:rPr>
    </w:lvl>
    <w:lvl w:ilvl="8">
      <w:start w:val="1"/>
      <w:numFmt w:val="lowerRoman"/>
      <w:lvlText w:val="%9."/>
      <w:lvlJc w:val="right"/>
      <w:pPr>
        <w:ind w:left="576" w:hanging="144"/>
      </w:pPr>
      <w:rPr>
        <w:rFonts w:hint="default"/>
      </w:rPr>
    </w:lvl>
  </w:abstractNum>
  <w:abstractNum w:abstractNumId="5" w15:restartNumberingAfterBreak="0">
    <w:nsid w:val="0F666EAB"/>
    <w:multiLevelType w:val="hybridMultilevel"/>
    <w:tmpl w:val="EC46C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932AC3"/>
    <w:multiLevelType w:val="multilevel"/>
    <w:tmpl w:val="AF12D0C2"/>
    <w:styleLink w:val="CurrentList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212532E7"/>
    <w:multiLevelType w:val="multilevel"/>
    <w:tmpl w:val="B3E874E0"/>
    <w:styleLink w:val="CurrentList3"/>
    <w:lvl w:ilvl="0">
      <w:start w:val="1"/>
      <w:numFmt w:val="bullet"/>
      <w:lvlText w:val=""/>
      <w:lvlJc w:val="left"/>
      <w:pPr>
        <w:ind w:left="288" w:hanging="288"/>
      </w:pPr>
      <w:rPr>
        <w:rFonts w:ascii="Symbol" w:hAnsi="Symbol" w:hint="default"/>
        <w:sz w:val="20"/>
      </w:rPr>
    </w:lvl>
    <w:lvl w:ilvl="1">
      <w:start w:val="1"/>
      <w:numFmt w:val="bullet"/>
      <w:lvlText w:val=""/>
      <w:lvlJc w:val="left"/>
      <w:pPr>
        <w:tabs>
          <w:tab w:val="num" w:pos="1080"/>
        </w:tabs>
        <w:ind w:left="576" w:hanging="288"/>
      </w:pPr>
      <w:rPr>
        <w:rFonts w:ascii="Symbol" w:hAnsi="Symbol" w:hint="default"/>
        <w:sz w:val="20"/>
      </w:rPr>
    </w:lvl>
    <w:lvl w:ilvl="2">
      <w:start w:val="1"/>
      <w:numFmt w:val="bullet"/>
      <w:lvlText w:val=""/>
      <w:lvlJc w:val="left"/>
      <w:pPr>
        <w:tabs>
          <w:tab w:val="num" w:pos="1800"/>
        </w:tabs>
        <w:ind w:left="864" w:hanging="288"/>
      </w:pPr>
      <w:rPr>
        <w:rFonts w:ascii="Symbol" w:hAnsi="Symbol" w:hint="default"/>
        <w:sz w:val="20"/>
      </w:rPr>
    </w:lvl>
    <w:lvl w:ilvl="3">
      <w:start w:val="1"/>
      <w:numFmt w:val="bullet"/>
      <w:lvlText w:val=""/>
      <w:lvlJc w:val="left"/>
      <w:pPr>
        <w:tabs>
          <w:tab w:val="num" w:pos="2520"/>
        </w:tabs>
        <w:ind w:left="1152" w:hanging="288"/>
      </w:pPr>
      <w:rPr>
        <w:rFonts w:ascii="Symbol" w:hAnsi="Symbol" w:hint="default"/>
        <w:sz w:val="20"/>
      </w:rPr>
    </w:lvl>
    <w:lvl w:ilvl="4">
      <w:start w:val="1"/>
      <w:numFmt w:val="bullet"/>
      <w:lvlText w:val=""/>
      <w:lvlJc w:val="left"/>
      <w:pPr>
        <w:tabs>
          <w:tab w:val="num" w:pos="3240"/>
        </w:tabs>
        <w:ind w:left="1440" w:hanging="288"/>
      </w:pPr>
      <w:rPr>
        <w:rFonts w:ascii="Symbol" w:hAnsi="Symbol" w:hint="default"/>
        <w:sz w:val="20"/>
      </w:rPr>
    </w:lvl>
    <w:lvl w:ilvl="5">
      <w:start w:val="1"/>
      <w:numFmt w:val="bullet"/>
      <w:lvlText w:val=""/>
      <w:lvlJc w:val="left"/>
      <w:pPr>
        <w:tabs>
          <w:tab w:val="num" w:pos="3960"/>
        </w:tabs>
        <w:ind w:left="1728" w:hanging="288"/>
      </w:pPr>
      <w:rPr>
        <w:rFonts w:ascii="Symbol" w:hAnsi="Symbol" w:hint="default"/>
        <w:sz w:val="20"/>
      </w:rPr>
    </w:lvl>
    <w:lvl w:ilvl="6">
      <w:start w:val="1"/>
      <w:numFmt w:val="bullet"/>
      <w:lvlText w:val=""/>
      <w:lvlJc w:val="left"/>
      <w:pPr>
        <w:tabs>
          <w:tab w:val="num" w:pos="4680"/>
        </w:tabs>
        <w:ind w:left="2016" w:hanging="288"/>
      </w:pPr>
      <w:rPr>
        <w:rFonts w:ascii="Symbol" w:hAnsi="Symbol" w:hint="default"/>
        <w:sz w:val="20"/>
      </w:rPr>
    </w:lvl>
    <w:lvl w:ilvl="7">
      <w:start w:val="1"/>
      <w:numFmt w:val="bullet"/>
      <w:lvlText w:val=""/>
      <w:lvlJc w:val="left"/>
      <w:pPr>
        <w:tabs>
          <w:tab w:val="num" w:pos="5400"/>
        </w:tabs>
        <w:ind w:left="2304" w:hanging="288"/>
      </w:pPr>
      <w:rPr>
        <w:rFonts w:ascii="Symbol" w:hAnsi="Symbol" w:hint="default"/>
        <w:sz w:val="20"/>
      </w:rPr>
    </w:lvl>
    <w:lvl w:ilvl="8">
      <w:start w:val="1"/>
      <w:numFmt w:val="bullet"/>
      <w:lvlText w:val=""/>
      <w:lvlJc w:val="left"/>
      <w:pPr>
        <w:tabs>
          <w:tab w:val="num" w:pos="6120"/>
        </w:tabs>
        <w:ind w:left="2592" w:hanging="288"/>
      </w:pPr>
      <w:rPr>
        <w:rFonts w:ascii="Symbol" w:hAnsi="Symbol" w:hint="default"/>
        <w:sz w:val="20"/>
      </w:rPr>
    </w:lvl>
  </w:abstractNum>
  <w:abstractNum w:abstractNumId="8" w15:restartNumberingAfterBreak="0">
    <w:nsid w:val="2F173508"/>
    <w:multiLevelType w:val="hybridMultilevel"/>
    <w:tmpl w:val="925C400A"/>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34346614"/>
    <w:multiLevelType w:val="multilevel"/>
    <w:tmpl w:val="D14ABD84"/>
    <w:styleLink w:val="CurrentList15"/>
    <w:lvl w:ilvl="0">
      <w:start w:val="1"/>
      <w:numFmt w:val="upperLetter"/>
      <w:lvlText w:val="Appendix %1."/>
      <w:lvlJc w:val="left"/>
      <w:pPr>
        <w:ind w:left="144" w:hanging="144"/>
      </w:pPr>
      <w:rPr>
        <w:rFonts w:hint="default"/>
      </w:rPr>
    </w:lvl>
    <w:lvl w:ilvl="1">
      <w:start w:val="1"/>
      <w:numFmt w:val="decimalZero"/>
      <w:isLgl/>
      <w:lvlText w:val="Section %1.%2"/>
      <w:lvlJc w:val="left"/>
      <w:pPr>
        <w:ind w:left="-1008" w:firstLine="0"/>
      </w:pPr>
      <w:rPr>
        <w:rFonts w:hint="default"/>
      </w:rPr>
    </w:lvl>
    <w:lvl w:ilvl="2">
      <w:start w:val="1"/>
      <w:numFmt w:val="lowerLetter"/>
      <w:lvlText w:val="(%3)"/>
      <w:lvlJc w:val="left"/>
      <w:pPr>
        <w:ind w:left="-288" w:hanging="432"/>
      </w:pPr>
      <w:rPr>
        <w:rFonts w:hint="default"/>
      </w:rPr>
    </w:lvl>
    <w:lvl w:ilvl="3">
      <w:start w:val="1"/>
      <w:numFmt w:val="lowerRoman"/>
      <w:lvlText w:val="(%4)"/>
      <w:lvlJc w:val="right"/>
      <w:pPr>
        <w:ind w:left="-144" w:hanging="144"/>
      </w:pPr>
      <w:rPr>
        <w:rFonts w:hint="default"/>
      </w:rPr>
    </w:lvl>
    <w:lvl w:ilvl="4">
      <w:start w:val="1"/>
      <w:numFmt w:val="decimal"/>
      <w:lvlText w:val="%5)"/>
      <w:lvlJc w:val="left"/>
      <w:pPr>
        <w:ind w:left="0" w:hanging="432"/>
      </w:pPr>
      <w:rPr>
        <w:rFonts w:hint="default"/>
      </w:rPr>
    </w:lvl>
    <w:lvl w:ilvl="5">
      <w:start w:val="1"/>
      <w:numFmt w:val="lowerLetter"/>
      <w:lvlText w:val="%6)"/>
      <w:lvlJc w:val="left"/>
      <w:pPr>
        <w:ind w:left="144" w:hanging="432"/>
      </w:pPr>
      <w:rPr>
        <w:rFonts w:hint="default"/>
      </w:rPr>
    </w:lvl>
    <w:lvl w:ilvl="6">
      <w:start w:val="1"/>
      <w:numFmt w:val="lowerRoman"/>
      <w:lvlText w:val="%7)"/>
      <w:lvlJc w:val="right"/>
      <w:pPr>
        <w:ind w:left="288" w:hanging="288"/>
      </w:pPr>
      <w:rPr>
        <w:rFonts w:hint="default"/>
      </w:rPr>
    </w:lvl>
    <w:lvl w:ilvl="7">
      <w:start w:val="1"/>
      <w:numFmt w:val="lowerLetter"/>
      <w:lvlText w:val="%8."/>
      <w:lvlJc w:val="left"/>
      <w:pPr>
        <w:ind w:left="432" w:hanging="432"/>
      </w:pPr>
      <w:rPr>
        <w:rFonts w:hint="default"/>
      </w:rPr>
    </w:lvl>
    <w:lvl w:ilvl="8">
      <w:start w:val="1"/>
      <w:numFmt w:val="lowerRoman"/>
      <w:lvlText w:val="%9."/>
      <w:lvlJc w:val="right"/>
      <w:pPr>
        <w:ind w:left="576" w:hanging="144"/>
      </w:pPr>
      <w:rPr>
        <w:rFonts w:hint="default"/>
      </w:rPr>
    </w:lvl>
  </w:abstractNum>
  <w:abstractNum w:abstractNumId="10" w15:restartNumberingAfterBreak="0">
    <w:nsid w:val="3768566D"/>
    <w:multiLevelType w:val="multilevel"/>
    <w:tmpl w:val="AEC420F0"/>
    <w:styleLink w:val="CurrentList13"/>
    <w:lvl w:ilvl="0">
      <w:start w:val="1"/>
      <w:numFmt w:val="upperLetter"/>
      <w:lvlText w:val="Appendix %1."/>
      <w:lvlJc w:val="left"/>
      <w:pPr>
        <w:ind w:left="216" w:hanging="216"/>
      </w:pPr>
      <w:rPr>
        <w:rFonts w:hint="default"/>
      </w:rPr>
    </w:lvl>
    <w:lvl w:ilvl="1">
      <w:start w:val="1"/>
      <w:numFmt w:val="decimalZero"/>
      <w:isLgl/>
      <w:lvlText w:val="Section %1.%2"/>
      <w:lvlJc w:val="left"/>
      <w:pPr>
        <w:ind w:left="-1008" w:firstLine="0"/>
      </w:pPr>
      <w:rPr>
        <w:rFonts w:hint="default"/>
      </w:rPr>
    </w:lvl>
    <w:lvl w:ilvl="2">
      <w:start w:val="1"/>
      <w:numFmt w:val="lowerLetter"/>
      <w:lvlText w:val="(%3)"/>
      <w:lvlJc w:val="left"/>
      <w:pPr>
        <w:ind w:left="-288" w:hanging="432"/>
      </w:pPr>
      <w:rPr>
        <w:rFonts w:hint="default"/>
      </w:rPr>
    </w:lvl>
    <w:lvl w:ilvl="3">
      <w:start w:val="1"/>
      <w:numFmt w:val="lowerRoman"/>
      <w:lvlText w:val="(%4)"/>
      <w:lvlJc w:val="right"/>
      <w:pPr>
        <w:ind w:left="-144" w:hanging="144"/>
      </w:pPr>
      <w:rPr>
        <w:rFonts w:hint="default"/>
      </w:rPr>
    </w:lvl>
    <w:lvl w:ilvl="4">
      <w:start w:val="1"/>
      <w:numFmt w:val="decimal"/>
      <w:lvlText w:val="%5)"/>
      <w:lvlJc w:val="left"/>
      <w:pPr>
        <w:ind w:left="0" w:hanging="432"/>
      </w:pPr>
      <w:rPr>
        <w:rFonts w:hint="default"/>
      </w:rPr>
    </w:lvl>
    <w:lvl w:ilvl="5">
      <w:start w:val="1"/>
      <w:numFmt w:val="lowerLetter"/>
      <w:lvlText w:val="%6)"/>
      <w:lvlJc w:val="left"/>
      <w:pPr>
        <w:ind w:left="144" w:hanging="432"/>
      </w:pPr>
      <w:rPr>
        <w:rFonts w:hint="default"/>
      </w:rPr>
    </w:lvl>
    <w:lvl w:ilvl="6">
      <w:start w:val="1"/>
      <w:numFmt w:val="lowerRoman"/>
      <w:lvlText w:val="%7)"/>
      <w:lvlJc w:val="right"/>
      <w:pPr>
        <w:ind w:left="288" w:hanging="288"/>
      </w:pPr>
      <w:rPr>
        <w:rFonts w:hint="default"/>
      </w:rPr>
    </w:lvl>
    <w:lvl w:ilvl="7">
      <w:start w:val="1"/>
      <w:numFmt w:val="lowerLetter"/>
      <w:lvlText w:val="%8."/>
      <w:lvlJc w:val="left"/>
      <w:pPr>
        <w:ind w:left="432" w:hanging="432"/>
      </w:pPr>
      <w:rPr>
        <w:rFonts w:hint="default"/>
      </w:rPr>
    </w:lvl>
    <w:lvl w:ilvl="8">
      <w:start w:val="1"/>
      <w:numFmt w:val="lowerRoman"/>
      <w:lvlText w:val="%9."/>
      <w:lvlJc w:val="right"/>
      <w:pPr>
        <w:ind w:left="576" w:hanging="144"/>
      </w:pPr>
      <w:rPr>
        <w:rFonts w:hint="default"/>
      </w:rPr>
    </w:lvl>
  </w:abstractNum>
  <w:abstractNum w:abstractNumId="11" w15:restartNumberingAfterBreak="0">
    <w:nsid w:val="3F295896"/>
    <w:multiLevelType w:val="hybridMultilevel"/>
    <w:tmpl w:val="5A724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F560B82"/>
    <w:multiLevelType w:val="multilevel"/>
    <w:tmpl w:val="AB86BEB4"/>
    <w:styleLink w:val="CurrentList9"/>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864" w:hanging="864"/>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3FBD7018"/>
    <w:multiLevelType w:val="multilevel"/>
    <w:tmpl w:val="0409001D"/>
    <w:styleLink w:val="CurrentList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40CA3463"/>
    <w:multiLevelType w:val="multilevel"/>
    <w:tmpl w:val="BA0AA552"/>
    <w:styleLink w:val="CurrentList14"/>
    <w:lvl w:ilvl="0">
      <w:start w:val="1"/>
      <w:numFmt w:val="upperLetter"/>
      <w:lvlText w:val="Appendix %1."/>
      <w:lvlJc w:val="left"/>
      <w:pPr>
        <w:ind w:left="144" w:hanging="144"/>
      </w:pPr>
      <w:rPr>
        <w:rFonts w:hint="default"/>
      </w:rPr>
    </w:lvl>
    <w:lvl w:ilvl="1">
      <w:start w:val="1"/>
      <w:numFmt w:val="decimalZero"/>
      <w:isLgl/>
      <w:lvlText w:val="Section %1.%2"/>
      <w:lvlJc w:val="left"/>
      <w:pPr>
        <w:ind w:left="-1008" w:firstLine="0"/>
      </w:pPr>
      <w:rPr>
        <w:rFonts w:hint="default"/>
      </w:rPr>
    </w:lvl>
    <w:lvl w:ilvl="2">
      <w:start w:val="1"/>
      <w:numFmt w:val="lowerLetter"/>
      <w:lvlText w:val="(%3)"/>
      <w:lvlJc w:val="left"/>
      <w:pPr>
        <w:ind w:left="-288" w:hanging="432"/>
      </w:pPr>
      <w:rPr>
        <w:rFonts w:hint="default"/>
      </w:rPr>
    </w:lvl>
    <w:lvl w:ilvl="3">
      <w:start w:val="1"/>
      <w:numFmt w:val="lowerRoman"/>
      <w:lvlText w:val="(%4)"/>
      <w:lvlJc w:val="right"/>
      <w:pPr>
        <w:ind w:left="-144" w:hanging="144"/>
      </w:pPr>
      <w:rPr>
        <w:rFonts w:hint="default"/>
      </w:rPr>
    </w:lvl>
    <w:lvl w:ilvl="4">
      <w:start w:val="1"/>
      <w:numFmt w:val="decimal"/>
      <w:lvlText w:val="%5)"/>
      <w:lvlJc w:val="left"/>
      <w:pPr>
        <w:ind w:left="0" w:hanging="432"/>
      </w:pPr>
      <w:rPr>
        <w:rFonts w:hint="default"/>
      </w:rPr>
    </w:lvl>
    <w:lvl w:ilvl="5">
      <w:start w:val="1"/>
      <w:numFmt w:val="lowerLetter"/>
      <w:lvlText w:val="%6)"/>
      <w:lvlJc w:val="left"/>
      <w:pPr>
        <w:ind w:left="144" w:hanging="432"/>
      </w:pPr>
      <w:rPr>
        <w:rFonts w:hint="default"/>
      </w:rPr>
    </w:lvl>
    <w:lvl w:ilvl="6">
      <w:start w:val="1"/>
      <w:numFmt w:val="lowerRoman"/>
      <w:lvlText w:val="%7)"/>
      <w:lvlJc w:val="right"/>
      <w:pPr>
        <w:ind w:left="288" w:hanging="288"/>
      </w:pPr>
      <w:rPr>
        <w:rFonts w:hint="default"/>
      </w:rPr>
    </w:lvl>
    <w:lvl w:ilvl="7">
      <w:start w:val="1"/>
      <w:numFmt w:val="lowerLetter"/>
      <w:lvlText w:val="%8."/>
      <w:lvlJc w:val="left"/>
      <w:pPr>
        <w:ind w:left="432" w:hanging="432"/>
      </w:pPr>
      <w:rPr>
        <w:rFonts w:hint="default"/>
      </w:rPr>
    </w:lvl>
    <w:lvl w:ilvl="8">
      <w:start w:val="1"/>
      <w:numFmt w:val="lowerRoman"/>
      <w:lvlText w:val="%9."/>
      <w:lvlJc w:val="right"/>
      <w:pPr>
        <w:ind w:left="576" w:hanging="144"/>
      </w:pPr>
      <w:rPr>
        <w:rFonts w:hint="default"/>
      </w:rPr>
    </w:lvl>
  </w:abstractNum>
  <w:abstractNum w:abstractNumId="15" w15:restartNumberingAfterBreak="0">
    <w:nsid w:val="42021528"/>
    <w:multiLevelType w:val="multilevel"/>
    <w:tmpl w:val="89864B00"/>
    <w:lvl w:ilvl="0">
      <w:start w:val="1"/>
      <w:numFmt w:val="lowerLetter"/>
      <w:pStyle w:val="BulletedList-Level1"/>
      <w:lvlText w:val="%1)"/>
      <w:lvlJc w:val="left"/>
      <w:pPr>
        <w:ind w:left="288" w:hanging="288"/>
      </w:pPr>
      <w:rPr>
        <w:rFonts w:hint="default"/>
        <w:sz w:val="20"/>
      </w:rPr>
    </w:lvl>
    <w:lvl w:ilvl="1">
      <w:start w:val="1"/>
      <w:numFmt w:val="bullet"/>
      <w:lvlText w:val=""/>
      <w:lvlJc w:val="left"/>
      <w:pPr>
        <w:tabs>
          <w:tab w:val="num" w:pos="1080"/>
        </w:tabs>
        <w:ind w:left="576" w:hanging="288"/>
      </w:pPr>
      <w:rPr>
        <w:rFonts w:ascii="Symbol" w:hAnsi="Symbol" w:hint="default"/>
        <w:sz w:val="20"/>
      </w:rPr>
    </w:lvl>
    <w:lvl w:ilvl="2">
      <w:start w:val="1"/>
      <w:numFmt w:val="bullet"/>
      <w:lvlText w:val="o"/>
      <w:lvlJc w:val="left"/>
      <w:pPr>
        <w:ind w:left="936" w:hanging="360"/>
      </w:pPr>
      <w:rPr>
        <w:rFonts w:ascii="Courier New" w:hAnsi="Courier New" w:cs="Courier New" w:hint="default"/>
      </w:rPr>
    </w:lvl>
    <w:lvl w:ilvl="3">
      <w:start w:val="1"/>
      <w:numFmt w:val="bullet"/>
      <w:lvlText w:val=""/>
      <w:lvlJc w:val="left"/>
      <w:pPr>
        <w:tabs>
          <w:tab w:val="num" w:pos="2520"/>
        </w:tabs>
        <w:ind w:left="1152" w:hanging="288"/>
      </w:pPr>
      <w:rPr>
        <w:rFonts w:ascii="Symbol" w:hAnsi="Symbol" w:hint="default"/>
        <w:sz w:val="20"/>
      </w:rPr>
    </w:lvl>
    <w:lvl w:ilvl="4">
      <w:start w:val="1"/>
      <w:numFmt w:val="bullet"/>
      <w:lvlText w:val=""/>
      <w:lvlJc w:val="left"/>
      <w:pPr>
        <w:tabs>
          <w:tab w:val="num" w:pos="3240"/>
        </w:tabs>
        <w:ind w:left="1440" w:hanging="288"/>
      </w:pPr>
      <w:rPr>
        <w:rFonts w:ascii="Symbol" w:hAnsi="Symbol" w:hint="default"/>
        <w:sz w:val="20"/>
      </w:rPr>
    </w:lvl>
    <w:lvl w:ilvl="5">
      <w:start w:val="1"/>
      <w:numFmt w:val="bullet"/>
      <w:pStyle w:val="BulletedList-Level3"/>
      <w:lvlText w:val=""/>
      <w:lvlJc w:val="left"/>
      <w:pPr>
        <w:tabs>
          <w:tab w:val="num" w:pos="3960"/>
        </w:tabs>
        <w:ind w:left="1728" w:hanging="288"/>
      </w:pPr>
      <w:rPr>
        <w:rFonts w:ascii="Symbol" w:hAnsi="Symbol" w:hint="default"/>
        <w:sz w:val="20"/>
      </w:rPr>
    </w:lvl>
    <w:lvl w:ilvl="6">
      <w:start w:val="1"/>
      <w:numFmt w:val="bullet"/>
      <w:lvlText w:val=""/>
      <w:lvlJc w:val="left"/>
      <w:pPr>
        <w:tabs>
          <w:tab w:val="num" w:pos="4680"/>
        </w:tabs>
        <w:ind w:left="2016" w:hanging="288"/>
      </w:pPr>
      <w:rPr>
        <w:rFonts w:ascii="Symbol" w:hAnsi="Symbol" w:hint="default"/>
        <w:sz w:val="20"/>
      </w:rPr>
    </w:lvl>
    <w:lvl w:ilvl="7">
      <w:start w:val="1"/>
      <w:numFmt w:val="bullet"/>
      <w:lvlText w:val=""/>
      <w:lvlJc w:val="left"/>
      <w:pPr>
        <w:tabs>
          <w:tab w:val="num" w:pos="5400"/>
        </w:tabs>
        <w:ind w:left="2304" w:hanging="288"/>
      </w:pPr>
      <w:rPr>
        <w:rFonts w:ascii="Symbol" w:hAnsi="Symbol" w:hint="default"/>
        <w:sz w:val="20"/>
      </w:rPr>
    </w:lvl>
    <w:lvl w:ilvl="8">
      <w:start w:val="1"/>
      <w:numFmt w:val="bullet"/>
      <w:lvlText w:val=""/>
      <w:lvlJc w:val="left"/>
      <w:pPr>
        <w:tabs>
          <w:tab w:val="num" w:pos="6120"/>
        </w:tabs>
        <w:ind w:left="2592" w:hanging="288"/>
      </w:pPr>
      <w:rPr>
        <w:rFonts w:ascii="Symbol" w:hAnsi="Symbol" w:hint="default"/>
        <w:sz w:val="20"/>
      </w:rPr>
    </w:lvl>
  </w:abstractNum>
  <w:abstractNum w:abstractNumId="16" w15:restartNumberingAfterBreak="0">
    <w:nsid w:val="434870AD"/>
    <w:multiLevelType w:val="multilevel"/>
    <w:tmpl w:val="F8F0A8C4"/>
    <w:styleLink w:val="CurrentList4"/>
    <w:lvl w:ilvl="0">
      <w:start w:val="1"/>
      <w:numFmt w:val="bullet"/>
      <w:lvlText w:val=""/>
      <w:lvlJc w:val="left"/>
      <w:pPr>
        <w:ind w:left="288" w:hanging="288"/>
      </w:pPr>
      <w:rPr>
        <w:rFonts w:ascii="Symbol" w:hAnsi="Symbol" w:hint="default"/>
        <w:sz w:val="20"/>
      </w:rPr>
    </w:lvl>
    <w:lvl w:ilvl="1">
      <w:start w:val="1"/>
      <w:numFmt w:val="bullet"/>
      <w:lvlText w:val=""/>
      <w:lvlJc w:val="left"/>
      <w:pPr>
        <w:tabs>
          <w:tab w:val="num" w:pos="1080"/>
        </w:tabs>
        <w:ind w:left="576" w:hanging="288"/>
      </w:pPr>
      <w:rPr>
        <w:rFonts w:ascii="Symbol" w:hAnsi="Symbol" w:hint="default"/>
        <w:sz w:val="20"/>
      </w:rPr>
    </w:lvl>
    <w:lvl w:ilvl="2">
      <w:start w:val="1"/>
      <w:numFmt w:val="bullet"/>
      <w:lvlText w:val=""/>
      <w:lvlJc w:val="left"/>
      <w:pPr>
        <w:tabs>
          <w:tab w:val="num" w:pos="1800"/>
        </w:tabs>
        <w:ind w:left="864" w:hanging="288"/>
      </w:pPr>
      <w:rPr>
        <w:rFonts w:ascii="Symbol" w:hAnsi="Symbol" w:hint="default"/>
        <w:sz w:val="20"/>
      </w:rPr>
    </w:lvl>
    <w:lvl w:ilvl="3">
      <w:start w:val="1"/>
      <w:numFmt w:val="bullet"/>
      <w:lvlText w:val=""/>
      <w:lvlJc w:val="left"/>
      <w:pPr>
        <w:tabs>
          <w:tab w:val="num" w:pos="2520"/>
        </w:tabs>
        <w:ind w:left="1152" w:hanging="288"/>
      </w:pPr>
      <w:rPr>
        <w:rFonts w:ascii="Symbol" w:hAnsi="Symbol" w:hint="default"/>
        <w:sz w:val="20"/>
      </w:rPr>
    </w:lvl>
    <w:lvl w:ilvl="4">
      <w:start w:val="1"/>
      <w:numFmt w:val="bullet"/>
      <w:lvlText w:val=""/>
      <w:lvlJc w:val="left"/>
      <w:pPr>
        <w:tabs>
          <w:tab w:val="num" w:pos="3240"/>
        </w:tabs>
        <w:ind w:left="1440" w:hanging="288"/>
      </w:pPr>
      <w:rPr>
        <w:rFonts w:ascii="Symbol" w:hAnsi="Symbol" w:hint="default"/>
        <w:sz w:val="20"/>
      </w:rPr>
    </w:lvl>
    <w:lvl w:ilvl="5">
      <w:start w:val="1"/>
      <w:numFmt w:val="bullet"/>
      <w:lvlText w:val=""/>
      <w:lvlJc w:val="left"/>
      <w:pPr>
        <w:tabs>
          <w:tab w:val="num" w:pos="3960"/>
        </w:tabs>
        <w:ind w:left="1728" w:hanging="288"/>
      </w:pPr>
      <w:rPr>
        <w:rFonts w:ascii="Symbol" w:hAnsi="Symbol" w:hint="default"/>
        <w:sz w:val="20"/>
      </w:rPr>
    </w:lvl>
    <w:lvl w:ilvl="6">
      <w:start w:val="1"/>
      <w:numFmt w:val="bullet"/>
      <w:lvlText w:val=""/>
      <w:lvlJc w:val="left"/>
      <w:pPr>
        <w:tabs>
          <w:tab w:val="num" w:pos="4680"/>
        </w:tabs>
        <w:ind w:left="2016" w:hanging="288"/>
      </w:pPr>
      <w:rPr>
        <w:rFonts w:ascii="Symbol" w:hAnsi="Symbol" w:hint="default"/>
        <w:sz w:val="20"/>
      </w:rPr>
    </w:lvl>
    <w:lvl w:ilvl="7">
      <w:start w:val="1"/>
      <w:numFmt w:val="bullet"/>
      <w:lvlText w:val=""/>
      <w:lvlJc w:val="left"/>
      <w:pPr>
        <w:tabs>
          <w:tab w:val="num" w:pos="5400"/>
        </w:tabs>
        <w:ind w:left="2304" w:hanging="288"/>
      </w:pPr>
      <w:rPr>
        <w:rFonts w:ascii="Symbol" w:hAnsi="Symbol" w:hint="default"/>
        <w:sz w:val="20"/>
      </w:rPr>
    </w:lvl>
    <w:lvl w:ilvl="8">
      <w:start w:val="1"/>
      <w:numFmt w:val="bullet"/>
      <w:lvlText w:val=""/>
      <w:lvlJc w:val="left"/>
      <w:pPr>
        <w:tabs>
          <w:tab w:val="num" w:pos="6120"/>
        </w:tabs>
        <w:ind w:left="2592" w:hanging="288"/>
      </w:pPr>
      <w:rPr>
        <w:rFonts w:ascii="Symbol" w:hAnsi="Symbol" w:hint="default"/>
        <w:sz w:val="20"/>
      </w:rPr>
    </w:lvl>
  </w:abstractNum>
  <w:abstractNum w:abstractNumId="17" w15:restartNumberingAfterBreak="0">
    <w:nsid w:val="48FA5518"/>
    <w:multiLevelType w:val="multilevel"/>
    <w:tmpl w:val="E396B14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720" w:hanging="720"/>
      </w:pPr>
      <w:rPr>
        <w:rFonts w:hint="default"/>
      </w:rPr>
    </w:lvl>
    <w:lvl w:ilvl="2">
      <w:start w:val="1"/>
      <w:numFmt w:val="decimal"/>
      <w:pStyle w:val="Heading3"/>
      <w:lvlText w:val="%1.%2.%3"/>
      <w:lvlJc w:val="left"/>
      <w:pPr>
        <w:ind w:left="864" w:hanging="864"/>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494233BF"/>
    <w:multiLevelType w:val="multilevel"/>
    <w:tmpl w:val="AAE21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BA81F64"/>
    <w:multiLevelType w:val="multilevel"/>
    <w:tmpl w:val="7564E5F8"/>
    <w:lvl w:ilvl="0">
      <w:start w:val="1"/>
      <w:numFmt w:val="decimal"/>
      <w:pStyle w:val="OutlinedList"/>
      <w:lvlText w:val="%1."/>
      <w:lvlJc w:val="left"/>
      <w:pPr>
        <w:ind w:left="288" w:hanging="288"/>
      </w:pPr>
      <w:rPr>
        <w:rFonts w:hint="default"/>
      </w:rPr>
    </w:lvl>
    <w:lvl w:ilvl="1">
      <w:start w:val="1"/>
      <w:numFmt w:val="lowerLetter"/>
      <w:lvlText w:val="%2."/>
      <w:lvlJc w:val="left"/>
      <w:pPr>
        <w:ind w:left="576" w:hanging="288"/>
      </w:pPr>
      <w:rPr>
        <w:rFonts w:hint="default"/>
      </w:rPr>
    </w:lvl>
    <w:lvl w:ilvl="2">
      <w:start w:val="1"/>
      <w:numFmt w:val="lowerRoman"/>
      <w:lvlText w:val="%3."/>
      <w:lvlJc w:val="left"/>
      <w:pPr>
        <w:ind w:left="864" w:hanging="288"/>
      </w:pPr>
      <w:rPr>
        <w:rFonts w:hint="default"/>
      </w:rPr>
    </w:lvl>
    <w:lvl w:ilvl="3">
      <w:start w:val="1"/>
      <w:numFmt w:val="decimal"/>
      <w:lvlText w:val="%4."/>
      <w:lvlJc w:val="left"/>
      <w:pPr>
        <w:ind w:left="1152" w:hanging="288"/>
      </w:pPr>
      <w:rPr>
        <w:rFonts w:hint="default"/>
      </w:rPr>
    </w:lvl>
    <w:lvl w:ilvl="4">
      <w:start w:val="1"/>
      <w:numFmt w:val="lowerLetter"/>
      <w:lvlText w:val="%5."/>
      <w:lvlJc w:val="left"/>
      <w:pPr>
        <w:ind w:left="1440" w:hanging="288"/>
      </w:pPr>
      <w:rPr>
        <w:rFonts w:hint="default"/>
      </w:rPr>
    </w:lvl>
    <w:lvl w:ilvl="5">
      <w:start w:val="1"/>
      <w:numFmt w:val="lowerRoman"/>
      <w:lvlText w:val="%6."/>
      <w:lvlJc w:val="right"/>
      <w:pPr>
        <w:ind w:left="1728" w:hanging="288"/>
      </w:pPr>
      <w:rPr>
        <w:rFonts w:hint="default"/>
      </w:rPr>
    </w:lvl>
    <w:lvl w:ilvl="6">
      <w:start w:val="1"/>
      <w:numFmt w:val="decimal"/>
      <w:lvlText w:val="%7."/>
      <w:lvlJc w:val="left"/>
      <w:pPr>
        <w:ind w:left="2016" w:hanging="288"/>
      </w:pPr>
      <w:rPr>
        <w:rFonts w:hint="default"/>
      </w:rPr>
    </w:lvl>
    <w:lvl w:ilvl="7">
      <w:start w:val="1"/>
      <w:numFmt w:val="lowerLetter"/>
      <w:lvlText w:val="%8."/>
      <w:lvlJc w:val="left"/>
      <w:pPr>
        <w:ind w:left="2304" w:hanging="288"/>
      </w:pPr>
      <w:rPr>
        <w:rFonts w:hint="default"/>
      </w:rPr>
    </w:lvl>
    <w:lvl w:ilvl="8">
      <w:start w:val="1"/>
      <w:numFmt w:val="lowerRoman"/>
      <w:lvlText w:val="%9."/>
      <w:lvlJc w:val="right"/>
      <w:pPr>
        <w:ind w:left="2592" w:hanging="288"/>
      </w:pPr>
      <w:rPr>
        <w:rFonts w:hint="default"/>
      </w:rPr>
    </w:lvl>
  </w:abstractNum>
  <w:abstractNum w:abstractNumId="20" w15:restartNumberingAfterBreak="0">
    <w:nsid w:val="5BA21303"/>
    <w:multiLevelType w:val="hybridMultilevel"/>
    <w:tmpl w:val="23B06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D710EEF"/>
    <w:multiLevelType w:val="multilevel"/>
    <w:tmpl w:val="E472667A"/>
    <w:styleLink w:val="CurrentList11"/>
    <w:lvl w:ilvl="0">
      <w:start w:val="1"/>
      <w:numFmt w:val="upperLetter"/>
      <w:lvlText w:val="Appendix %1."/>
      <w:lvlJc w:val="left"/>
      <w:pPr>
        <w:ind w:left="-1008" w:firstLine="0"/>
      </w:pPr>
      <w:rPr>
        <w:rFonts w:hint="default"/>
      </w:rPr>
    </w:lvl>
    <w:lvl w:ilvl="1">
      <w:start w:val="1"/>
      <w:numFmt w:val="decimalZero"/>
      <w:isLgl/>
      <w:lvlText w:val="Section %1.%2"/>
      <w:lvlJc w:val="left"/>
      <w:pPr>
        <w:ind w:left="-1008" w:firstLine="0"/>
      </w:pPr>
      <w:rPr>
        <w:rFonts w:hint="default"/>
      </w:rPr>
    </w:lvl>
    <w:lvl w:ilvl="2">
      <w:start w:val="1"/>
      <w:numFmt w:val="lowerLetter"/>
      <w:lvlText w:val="(%3)"/>
      <w:lvlJc w:val="left"/>
      <w:pPr>
        <w:ind w:left="-288" w:hanging="432"/>
      </w:pPr>
      <w:rPr>
        <w:rFonts w:hint="default"/>
      </w:rPr>
    </w:lvl>
    <w:lvl w:ilvl="3">
      <w:start w:val="1"/>
      <w:numFmt w:val="lowerRoman"/>
      <w:lvlText w:val="(%4)"/>
      <w:lvlJc w:val="right"/>
      <w:pPr>
        <w:ind w:left="-144" w:hanging="144"/>
      </w:pPr>
      <w:rPr>
        <w:rFonts w:hint="default"/>
      </w:rPr>
    </w:lvl>
    <w:lvl w:ilvl="4">
      <w:start w:val="1"/>
      <w:numFmt w:val="decimal"/>
      <w:lvlText w:val="%5)"/>
      <w:lvlJc w:val="left"/>
      <w:pPr>
        <w:ind w:left="0" w:hanging="432"/>
      </w:pPr>
      <w:rPr>
        <w:rFonts w:hint="default"/>
      </w:rPr>
    </w:lvl>
    <w:lvl w:ilvl="5">
      <w:start w:val="1"/>
      <w:numFmt w:val="lowerLetter"/>
      <w:lvlText w:val="%6)"/>
      <w:lvlJc w:val="left"/>
      <w:pPr>
        <w:ind w:left="144" w:hanging="432"/>
      </w:pPr>
      <w:rPr>
        <w:rFonts w:hint="default"/>
      </w:rPr>
    </w:lvl>
    <w:lvl w:ilvl="6">
      <w:start w:val="1"/>
      <w:numFmt w:val="lowerRoman"/>
      <w:lvlText w:val="%7)"/>
      <w:lvlJc w:val="right"/>
      <w:pPr>
        <w:ind w:left="288" w:hanging="288"/>
      </w:pPr>
      <w:rPr>
        <w:rFonts w:hint="default"/>
      </w:rPr>
    </w:lvl>
    <w:lvl w:ilvl="7">
      <w:start w:val="1"/>
      <w:numFmt w:val="lowerLetter"/>
      <w:lvlText w:val="%8."/>
      <w:lvlJc w:val="left"/>
      <w:pPr>
        <w:ind w:left="432" w:hanging="432"/>
      </w:pPr>
      <w:rPr>
        <w:rFonts w:hint="default"/>
      </w:rPr>
    </w:lvl>
    <w:lvl w:ilvl="8">
      <w:start w:val="1"/>
      <w:numFmt w:val="lowerRoman"/>
      <w:lvlText w:val="%9."/>
      <w:lvlJc w:val="right"/>
      <w:pPr>
        <w:ind w:left="576" w:hanging="144"/>
      </w:pPr>
      <w:rPr>
        <w:rFonts w:hint="default"/>
      </w:rPr>
    </w:lvl>
  </w:abstractNum>
  <w:abstractNum w:abstractNumId="22" w15:restartNumberingAfterBreak="0">
    <w:nsid w:val="628C58F1"/>
    <w:multiLevelType w:val="hybridMultilevel"/>
    <w:tmpl w:val="B6B4971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2E2416E"/>
    <w:multiLevelType w:val="multilevel"/>
    <w:tmpl w:val="8836E73A"/>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3AE4917"/>
    <w:multiLevelType w:val="multilevel"/>
    <w:tmpl w:val="5914E02E"/>
    <w:lvl w:ilvl="0">
      <w:start w:val="1"/>
      <w:numFmt w:val="bullet"/>
      <w:pStyle w:val="BulletedList"/>
      <w:lvlText w:val=""/>
      <w:lvlJc w:val="left"/>
      <w:pPr>
        <w:ind w:left="288" w:hanging="288"/>
      </w:pPr>
      <w:rPr>
        <w:rFonts w:ascii="Symbol" w:hAnsi="Symbol" w:hint="default"/>
        <w:sz w:val="20"/>
      </w:rPr>
    </w:lvl>
    <w:lvl w:ilvl="1">
      <w:start w:val="1"/>
      <w:numFmt w:val="bullet"/>
      <w:lvlText w:val=""/>
      <w:lvlJc w:val="left"/>
      <w:pPr>
        <w:tabs>
          <w:tab w:val="num" w:pos="1080"/>
        </w:tabs>
        <w:ind w:left="576" w:hanging="288"/>
      </w:pPr>
      <w:rPr>
        <w:rFonts w:ascii="Symbol" w:hAnsi="Symbol" w:hint="default"/>
        <w:sz w:val="20"/>
      </w:rPr>
    </w:lvl>
    <w:lvl w:ilvl="2">
      <w:start w:val="1"/>
      <w:numFmt w:val="bullet"/>
      <w:lvlText w:val=""/>
      <w:lvlJc w:val="left"/>
      <w:pPr>
        <w:tabs>
          <w:tab w:val="num" w:pos="1800"/>
        </w:tabs>
        <w:ind w:left="864" w:hanging="288"/>
      </w:pPr>
      <w:rPr>
        <w:rFonts w:ascii="Symbol" w:hAnsi="Symbol" w:hint="default"/>
        <w:sz w:val="20"/>
      </w:rPr>
    </w:lvl>
    <w:lvl w:ilvl="3">
      <w:start w:val="1"/>
      <w:numFmt w:val="bullet"/>
      <w:lvlText w:val=""/>
      <w:lvlJc w:val="left"/>
      <w:pPr>
        <w:tabs>
          <w:tab w:val="num" w:pos="2520"/>
        </w:tabs>
        <w:ind w:left="1152" w:hanging="288"/>
      </w:pPr>
      <w:rPr>
        <w:rFonts w:ascii="Symbol" w:hAnsi="Symbol" w:hint="default"/>
        <w:sz w:val="20"/>
      </w:rPr>
    </w:lvl>
    <w:lvl w:ilvl="4">
      <w:start w:val="1"/>
      <w:numFmt w:val="bullet"/>
      <w:lvlText w:val=""/>
      <w:lvlJc w:val="left"/>
      <w:pPr>
        <w:tabs>
          <w:tab w:val="num" w:pos="3240"/>
        </w:tabs>
        <w:ind w:left="1440" w:hanging="288"/>
      </w:pPr>
      <w:rPr>
        <w:rFonts w:ascii="Symbol" w:hAnsi="Symbol" w:hint="default"/>
        <w:sz w:val="20"/>
      </w:rPr>
    </w:lvl>
    <w:lvl w:ilvl="5">
      <w:start w:val="1"/>
      <w:numFmt w:val="bullet"/>
      <w:lvlText w:val=""/>
      <w:lvlJc w:val="left"/>
      <w:pPr>
        <w:tabs>
          <w:tab w:val="num" w:pos="3960"/>
        </w:tabs>
        <w:ind w:left="1728" w:hanging="288"/>
      </w:pPr>
      <w:rPr>
        <w:rFonts w:ascii="Symbol" w:hAnsi="Symbol" w:hint="default"/>
        <w:sz w:val="20"/>
      </w:rPr>
    </w:lvl>
    <w:lvl w:ilvl="6">
      <w:start w:val="1"/>
      <w:numFmt w:val="bullet"/>
      <w:lvlText w:val=""/>
      <w:lvlJc w:val="left"/>
      <w:pPr>
        <w:tabs>
          <w:tab w:val="num" w:pos="4680"/>
        </w:tabs>
        <w:ind w:left="2016" w:hanging="288"/>
      </w:pPr>
      <w:rPr>
        <w:rFonts w:ascii="Symbol" w:hAnsi="Symbol" w:hint="default"/>
        <w:sz w:val="20"/>
      </w:rPr>
    </w:lvl>
    <w:lvl w:ilvl="7">
      <w:start w:val="1"/>
      <w:numFmt w:val="bullet"/>
      <w:lvlText w:val=""/>
      <w:lvlJc w:val="left"/>
      <w:pPr>
        <w:tabs>
          <w:tab w:val="num" w:pos="5400"/>
        </w:tabs>
        <w:ind w:left="2304" w:hanging="288"/>
      </w:pPr>
      <w:rPr>
        <w:rFonts w:ascii="Symbol" w:hAnsi="Symbol" w:hint="default"/>
        <w:sz w:val="20"/>
      </w:rPr>
    </w:lvl>
    <w:lvl w:ilvl="8">
      <w:start w:val="1"/>
      <w:numFmt w:val="bullet"/>
      <w:lvlText w:val=""/>
      <w:lvlJc w:val="left"/>
      <w:pPr>
        <w:tabs>
          <w:tab w:val="num" w:pos="6120"/>
        </w:tabs>
        <w:ind w:left="2592" w:hanging="288"/>
      </w:pPr>
      <w:rPr>
        <w:rFonts w:ascii="Symbol" w:hAnsi="Symbol" w:hint="default"/>
        <w:sz w:val="20"/>
      </w:rPr>
    </w:lvl>
  </w:abstractNum>
  <w:abstractNum w:abstractNumId="25" w15:restartNumberingAfterBreak="0">
    <w:nsid w:val="70066916"/>
    <w:multiLevelType w:val="multilevel"/>
    <w:tmpl w:val="AB86BEB4"/>
    <w:styleLink w:val="CurrentList8"/>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864" w:hanging="864"/>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15:restartNumberingAfterBreak="0">
    <w:nsid w:val="74386AD5"/>
    <w:multiLevelType w:val="multilevel"/>
    <w:tmpl w:val="826CD146"/>
    <w:styleLink w:val="CurrentList7"/>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15:restartNumberingAfterBreak="0">
    <w:nsid w:val="7684726E"/>
    <w:multiLevelType w:val="hybridMultilevel"/>
    <w:tmpl w:val="6E80A7F6"/>
    <w:lvl w:ilvl="0" w:tplc="905CC186">
      <w:start w:val="1"/>
      <w:numFmt w:val="bullet"/>
      <w:pStyle w:val="TableBullet1"/>
      <w:lvlText w:val=""/>
      <w:lvlJc w:val="left"/>
      <w:pPr>
        <w:ind w:left="720" w:hanging="360"/>
      </w:pPr>
      <w:rPr>
        <w:rFonts w:ascii="Symbol" w:hAnsi="Symbol" w:hint="default"/>
      </w:rPr>
    </w:lvl>
    <w:lvl w:ilvl="1" w:tplc="B7EEB87A">
      <w:start w:val="1"/>
      <w:numFmt w:val="bullet"/>
      <w:lvlText w:val="o"/>
      <w:lvlJc w:val="left"/>
      <w:pPr>
        <w:ind w:left="1854" w:hanging="360"/>
      </w:pPr>
      <w:rPr>
        <w:rFonts w:ascii="Courier New" w:hAnsi="Courier New" w:hint="default"/>
      </w:rPr>
    </w:lvl>
    <w:lvl w:ilvl="2" w:tplc="92C62E9C" w:tentative="1">
      <w:start w:val="1"/>
      <w:numFmt w:val="bullet"/>
      <w:lvlText w:val=""/>
      <w:lvlJc w:val="left"/>
      <w:pPr>
        <w:ind w:left="2574" w:hanging="360"/>
      </w:pPr>
      <w:rPr>
        <w:rFonts w:ascii="Wingdings" w:hAnsi="Wingdings" w:hint="default"/>
      </w:rPr>
    </w:lvl>
    <w:lvl w:ilvl="3" w:tplc="8A3EE96C" w:tentative="1">
      <w:start w:val="1"/>
      <w:numFmt w:val="bullet"/>
      <w:lvlText w:val=""/>
      <w:lvlJc w:val="left"/>
      <w:pPr>
        <w:ind w:left="3294" w:hanging="360"/>
      </w:pPr>
      <w:rPr>
        <w:rFonts w:ascii="Symbol" w:hAnsi="Symbol" w:hint="default"/>
      </w:rPr>
    </w:lvl>
    <w:lvl w:ilvl="4" w:tplc="8812ABEA" w:tentative="1">
      <w:start w:val="1"/>
      <w:numFmt w:val="bullet"/>
      <w:lvlText w:val="o"/>
      <w:lvlJc w:val="left"/>
      <w:pPr>
        <w:ind w:left="4014" w:hanging="360"/>
      </w:pPr>
      <w:rPr>
        <w:rFonts w:ascii="Courier New" w:hAnsi="Courier New" w:hint="default"/>
      </w:rPr>
    </w:lvl>
    <w:lvl w:ilvl="5" w:tplc="AA7AA1F8" w:tentative="1">
      <w:start w:val="1"/>
      <w:numFmt w:val="bullet"/>
      <w:lvlText w:val=""/>
      <w:lvlJc w:val="left"/>
      <w:pPr>
        <w:ind w:left="4734" w:hanging="360"/>
      </w:pPr>
      <w:rPr>
        <w:rFonts w:ascii="Wingdings" w:hAnsi="Wingdings" w:hint="default"/>
      </w:rPr>
    </w:lvl>
    <w:lvl w:ilvl="6" w:tplc="1F0C9A26" w:tentative="1">
      <w:start w:val="1"/>
      <w:numFmt w:val="bullet"/>
      <w:lvlText w:val=""/>
      <w:lvlJc w:val="left"/>
      <w:pPr>
        <w:ind w:left="5454" w:hanging="360"/>
      </w:pPr>
      <w:rPr>
        <w:rFonts w:ascii="Symbol" w:hAnsi="Symbol" w:hint="default"/>
      </w:rPr>
    </w:lvl>
    <w:lvl w:ilvl="7" w:tplc="0D2C9426" w:tentative="1">
      <w:start w:val="1"/>
      <w:numFmt w:val="bullet"/>
      <w:lvlText w:val="o"/>
      <w:lvlJc w:val="left"/>
      <w:pPr>
        <w:ind w:left="6174" w:hanging="360"/>
      </w:pPr>
      <w:rPr>
        <w:rFonts w:ascii="Courier New" w:hAnsi="Courier New" w:hint="default"/>
      </w:rPr>
    </w:lvl>
    <w:lvl w:ilvl="8" w:tplc="1C1E0566" w:tentative="1">
      <w:start w:val="1"/>
      <w:numFmt w:val="bullet"/>
      <w:lvlText w:val=""/>
      <w:lvlJc w:val="left"/>
      <w:pPr>
        <w:ind w:left="6894" w:hanging="360"/>
      </w:pPr>
      <w:rPr>
        <w:rFonts w:ascii="Wingdings" w:hAnsi="Wingdings" w:hint="default"/>
      </w:rPr>
    </w:lvl>
  </w:abstractNum>
  <w:abstractNum w:abstractNumId="28" w15:restartNumberingAfterBreak="0">
    <w:nsid w:val="78B92986"/>
    <w:multiLevelType w:val="multilevel"/>
    <w:tmpl w:val="54CA2B50"/>
    <w:styleLink w:val="Style4"/>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224" w:hanging="1224"/>
      </w:pPr>
      <w:rPr>
        <w:rFonts w:hint="default"/>
      </w:rPr>
    </w:lvl>
    <w:lvl w:ilvl="4">
      <w:start w:val="1"/>
      <w:numFmt w:val="decimal"/>
      <w:lvlText w:val="%1.%2.%3.%4.%5"/>
      <w:lvlJc w:val="left"/>
      <w:pPr>
        <w:ind w:left="1656" w:hanging="1656"/>
      </w:pPr>
      <w:rPr>
        <w:rFonts w:hint="default"/>
      </w:rPr>
    </w:lvl>
    <w:lvl w:ilvl="5">
      <w:start w:val="1"/>
      <w:numFmt w:val="decimal"/>
      <w:lvlText w:val="%1.%2.%3.%4.%5.%6"/>
      <w:lvlJc w:val="left"/>
      <w:pPr>
        <w:ind w:left="1656" w:hanging="1656"/>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16cid:durableId="1912347057">
    <w:abstractNumId w:val="19"/>
  </w:num>
  <w:num w:numId="2" w16cid:durableId="1737776529">
    <w:abstractNumId w:val="24"/>
  </w:num>
  <w:num w:numId="3" w16cid:durableId="65228032">
    <w:abstractNumId w:val="13"/>
  </w:num>
  <w:num w:numId="4" w16cid:durableId="1306742855">
    <w:abstractNumId w:val="0"/>
  </w:num>
  <w:num w:numId="5" w16cid:durableId="2004357251">
    <w:abstractNumId w:val="7"/>
  </w:num>
  <w:num w:numId="6" w16cid:durableId="1763985841">
    <w:abstractNumId w:val="16"/>
  </w:num>
  <w:num w:numId="7" w16cid:durableId="1533224453">
    <w:abstractNumId w:val="17"/>
  </w:num>
  <w:num w:numId="8" w16cid:durableId="693069602">
    <w:abstractNumId w:val="6"/>
  </w:num>
  <w:num w:numId="9" w16cid:durableId="1280992716">
    <w:abstractNumId w:val="26"/>
  </w:num>
  <w:num w:numId="10" w16cid:durableId="1206873791">
    <w:abstractNumId w:val="25"/>
  </w:num>
  <w:num w:numId="11" w16cid:durableId="869873269">
    <w:abstractNumId w:val="12"/>
  </w:num>
  <w:num w:numId="12" w16cid:durableId="33583459">
    <w:abstractNumId w:val="28"/>
  </w:num>
  <w:num w:numId="13" w16cid:durableId="1849565766">
    <w:abstractNumId w:val="3"/>
  </w:num>
  <w:num w:numId="14" w16cid:durableId="1723015163">
    <w:abstractNumId w:val="2"/>
  </w:num>
  <w:num w:numId="15" w16cid:durableId="686255494">
    <w:abstractNumId w:val="21"/>
  </w:num>
  <w:num w:numId="16" w16cid:durableId="2129887198">
    <w:abstractNumId w:val="4"/>
  </w:num>
  <w:num w:numId="17" w16cid:durableId="1312371447">
    <w:abstractNumId w:val="10"/>
  </w:num>
  <w:num w:numId="18" w16cid:durableId="2013608933">
    <w:abstractNumId w:val="14"/>
  </w:num>
  <w:num w:numId="19" w16cid:durableId="1202939985">
    <w:abstractNumId w:val="9"/>
  </w:num>
  <w:num w:numId="20" w16cid:durableId="1756248717">
    <w:abstractNumId w:val="22"/>
  </w:num>
  <w:num w:numId="21" w16cid:durableId="123620986">
    <w:abstractNumId w:val="20"/>
  </w:num>
  <w:num w:numId="22" w16cid:durableId="2092268119">
    <w:abstractNumId w:val="23"/>
  </w:num>
  <w:num w:numId="23" w16cid:durableId="914818720">
    <w:abstractNumId w:val="1"/>
  </w:num>
  <w:num w:numId="24" w16cid:durableId="257492988">
    <w:abstractNumId w:val="27"/>
  </w:num>
  <w:num w:numId="25" w16cid:durableId="239951556">
    <w:abstractNumId w:val="8"/>
  </w:num>
  <w:num w:numId="26" w16cid:durableId="1757898437">
    <w:abstractNumId w:val="18"/>
  </w:num>
  <w:num w:numId="27" w16cid:durableId="1551720681">
    <w:abstractNumId w:val="15"/>
  </w:num>
  <w:num w:numId="28" w16cid:durableId="1579680030">
    <w:abstractNumId w:val="5"/>
  </w:num>
  <w:num w:numId="29" w16cid:durableId="749817545">
    <w:abstractNumId w:val="1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1E7B"/>
    <w:rsid w:val="00005A51"/>
    <w:rsid w:val="0000749E"/>
    <w:rsid w:val="0000795A"/>
    <w:rsid w:val="00007B3F"/>
    <w:rsid w:val="000123D7"/>
    <w:rsid w:val="00013C16"/>
    <w:rsid w:val="00014DEE"/>
    <w:rsid w:val="000157D9"/>
    <w:rsid w:val="0001620B"/>
    <w:rsid w:val="000166C1"/>
    <w:rsid w:val="00016C37"/>
    <w:rsid w:val="00017C4B"/>
    <w:rsid w:val="00024267"/>
    <w:rsid w:val="00024394"/>
    <w:rsid w:val="00025CE7"/>
    <w:rsid w:val="00026A2D"/>
    <w:rsid w:val="0002730C"/>
    <w:rsid w:val="0003072E"/>
    <w:rsid w:val="00034907"/>
    <w:rsid w:val="00035210"/>
    <w:rsid w:val="0003593C"/>
    <w:rsid w:val="00037E2D"/>
    <w:rsid w:val="000408D6"/>
    <w:rsid w:val="00041CFD"/>
    <w:rsid w:val="00042BE7"/>
    <w:rsid w:val="0004639D"/>
    <w:rsid w:val="00046974"/>
    <w:rsid w:val="0004784B"/>
    <w:rsid w:val="00047FF8"/>
    <w:rsid w:val="00051E05"/>
    <w:rsid w:val="000522CA"/>
    <w:rsid w:val="00053439"/>
    <w:rsid w:val="00054362"/>
    <w:rsid w:val="000555B7"/>
    <w:rsid w:val="00056EF1"/>
    <w:rsid w:val="00064D92"/>
    <w:rsid w:val="00065081"/>
    <w:rsid w:val="00065C31"/>
    <w:rsid w:val="00066A74"/>
    <w:rsid w:val="0006771D"/>
    <w:rsid w:val="00070959"/>
    <w:rsid w:val="00072167"/>
    <w:rsid w:val="000734EC"/>
    <w:rsid w:val="0007372B"/>
    <w:rsid w:val="00074F6A"/>
    <w:rsid w:val="00076591"/>
    <w:rsid w:val="00077C92"/>
    <w:rsid w:val="00077D30"/>
    <w:rsid w:val="00080B11"/>
    <w:rsid w:val="00080F48"/>
    <w:rsid w:val="0008161F"/>
    <w:rsid w:val="00081642"/>
    <w:rsid w:val="000936FE"/>
    <w:rsid w:val="0009508D"/>
    <w:rsid w:val="0009511F"/>
    <w:rsid w:val="00095208"/>
    <w:rsid w:val="0009596A"/>
    <w:rsid w:val="00095DE9"/>
    <w:rsid w:val="000972CE"/>
    <w:rsid w:val="000A1F9B"/>
    <w:rsid w:val="000A4245"/>
    <w:rsid w:val="000A6415"/>
    <w:rsid w:val="000A7CD4"/>
    <w:rsid w:val="000B171D"/>
    <w:rsid w:val="000B28B0"/>
    <w:rsid w:val="000B3CB5"/>
    <w:rsid w:val="000B4E19"/>
    <w:rsid w:val="000B71B9"/>
    <w:rsid w:val="000B78C2"/>
    <w:rsid w:val="000B7D3A"/>
    <w:rsid w:val="000B7F8F"/>
    <w:rsid w:val="000C16B5"/>
    <w:rsid w:val="000C1BBE"/>
    <w:rsid w:val="000C2973"/>
    <w:rsid w:val="000C498D"/>
    <w:rsid w:val="000C501A"/>
    <w:rsid w:val="000C6A51"/>
    <w:rsid w:val="000C73B9"/>
    <w:rsid w:val="000D2A9D"/>
    <w:rsid w:val="000D37C6"/>
    <w:rsid w:val="000D3AA4"/>
    <w:rsid w:val="000D43E6"/>
    <w:rsid w:val="000D4F2A"/>
    <w:rsid w:val="000D5EF7"/>
    <w:rsid w:val="000D6D06"/>
    <w:rsid w:val="000D7E2E"/>
    <w:rsid w:val="000E2473"/>
    <w:rsid w:val="000E5D17"/>
    <w:rsid w:val="000F0204"/>
    <w:rsid w:val="000F29CF"/>
    <w:rsid w:val="000F3141"/>
    <w:rsid w:val="000F35AA"/>
    <w:rsid w:val="000F37FB"/>
    <w:rsid w:val="000F3CFE"/>
    <w:rsid w:val="000F3EAC"/>
    <w:rsid w:val="000F7682"/>
    <w:rsid w:val="000F7D94"/>
    <w:rsid w:val="00102C10"/>
    <w:rsid w:val="00106E1C"/>
    <w:rsid w:val="00110357"/>
    <w:rsid w:val="00110DBB"/>
    <w:rsid w:val="00113DDF"/>
    <w:rsid w:val="00114CE6"/>
    <w:rsid w:val="00116C57"/>
    <w:rsid w:val="00116CE8"/>
    <w:rsid w:val="001175AB"/>
    <w:rsid w:val="001210F2"/>
    <w:rsid w:val="001255E1"/>
    <w:rsid w:val="00127BE1"/>
    <w:rsid w:val="001325B0"/>
    <w:rsid w:val="00132CF3"/>
    <w:rsid w:val="00133EDA"/>
    <w:rsid w:val="00137063"/>
    <w:rsid w:val="00137621"/>
    <w:rsid w:val="00141539"/>
    <w:rsid w:val="00144E85"/>
    <w:rsid w:val="00145401"/>
    <w:rsid w:val="00145C0B"/>
    <w:rsid w:val="00152863"/>
    <w:rsid w:val="00155A4B"/>
    <w:rsid w:val="00156B25"/>
    <w:rsid w:val="00157679"/>
    <w:rsid w:val="001618D1"/>
    <w:rsid w:val="00164903"/>
    <w:rsid w:val="0016581B"/>
    <w:rsid w:val="001659AC"/>
    <w:rsid w:val="00166154"/>
    <w:rsid w:val="00170F7F"/>
    <w:rsid w:val="00171644"/>
    <w:rsid w:val="00171B0E"/>
    <w:rsid w:val="00173332"/>
    <w:rsid w:val="00173D01"/>
    <w:rsid w:val="00174801"/>
    <w:rsid w:val="00174BE1"/>
    <w:rsid w:val="00181490"/>
    <w:rsid w:val="0018157A"/>
    <w:rsid w:val="00184C1E"/>
    <w:rsid w:val="001853AE"/>
    <w:rsid w:val="001871B7"/>
    <w:rsid w:val="00187BF1"/>
    <w:rsid w:val="001919D1"/>
    <w:rsid w:val="00191BB6"/>
    <w:rsid w:val="0019219F"/>
    <w:rsid w:val="00192FFF"/>
    <w:rsid w:val="001943F0"/>
    <w:rsid w:val="001951E1"/>
    <w:rsid w:val="00197F45"/>
    <w:rsid w:val="001A09E0"/>
    <w:rsid w:val="001A3158"/>
    <w:rsid w:val="001A33C2"/>
    <w:rsid w:val="001A5259"/>
    <w:rsid w:val="001A7AEA"/>
    <w:rsid w:val="001A7E30"/>
    <w:rsid w:val="001B0150"/>
    <w:rsid w:val="001B0A5C"/>
    <w:rsid w:val="001B2C2A"/>
    <w:rsid w:val="001B43E2"/>
    <w:rsid w:val="001B4964"/>
    <w:rsid w:val="001B7C18"/>
    <w:rsid w:val="001C52FE"/>
    <w:rsid w:val="001D0338"/>
    <w:rsid w:val="001D138A"/>
    <w:rsid w:val="001D3857"/>
    <w:rsid w:val="001D3EF3"/>
    <w:rsid w:val="001D4149"/>
    <w:rsid w:val="001D5CCD"/>
    <w:rsid w:val="001D7032"/>
    <w:rsid w:val="001D7814"/>
    <w:rsid w:val="001E1CAB"/>
    <w:rsid w:val="001E26A2"/>
    <w:rsid w:val="001E3C3C"/>
    <w:rsid w:val="001E501F"/>
    <w:rsid w:val="001E66B2"/>
    <w:rsid w:val="001E6CBB"/>
    <w:rsid w:val="001F06AC"/>
    <w:rsid w:val="001F1490"/>
    <w:rsid w:val="001F1BD8"/>
    <w:rsid w:val="001F6A52"/>
    <w:rsid w:val="001F6EA0"/>
    <w:rsid w:val="001F7FA9"/>
    <w:rsid w:val="002000F2"/>
    <w:rsid w:val="00203235"/>
    <w:rsid w:val="002070AD"/>
    <w:rsid w:val="00211167"/>
    <w:rsid w:val="002112FC"/>
    <w:rsid w:val="00211AB3"/>
    <w:rsid w:val="00211FDF"/>
    <w:rsid w:val="00212A47"/>
    <w:rsid w:val="0021330C"/>
    <w:rsid w:val="002135B1"/>
    <w:rsid w:val="002149F8"/>
    <w:rsid w:val="00214CFC"/>
    <w:rsid w:val="00215185"/>
    <w:rsid w:val="0022228E"/>
    <w:rsid w:val="002229E4"/>
    <w:rsid w:val="00223592"/>
    <w:rsid w:val="00227DF5"/>
    <w:rsid w:val="002310C1"/>
    <w:rsid w:val="00231E41"/>
    <w:rsid w:val="00232C88"/>
    <w:rsid w:val="00235942"/>
    <w:rsid w:val="00240F3C"/>
    <w:rsid w:val="00241524"/>
    <w:rsid w:val="00241E91"/>
    <w:rsid w:val="00242CF5"/>
    <w:rsid w:val="00243CBC"/>
    <w:rsid w:val="0024437B"/>
    <w:rsid w:val="002470B8"/>
    <w:rsid w:val="0025039E"/>
    <w:rsid w:val="002511C1"/>
    <w:rsid w:val="00251D0C"/>
    <w:rsid w:val="002547A7"/>
    <w:rsid w:val="002560FE"/>
    <w:rsid w:val="0025703C"/>
    <w:rsid w:val="0025752D"/>
    <w:rsid w:val="00262AD7"/>
    <w:rsid w:val="00263F73"/>
    <w:rsid w:val="00264C72"/>
    <w:rsid w:val="00265474"/>
    <w:rsid w:val="00265637"/>
    <w:rsid w:val="00270088"/>
    <w:rsid w:val="00270E13"/>
    <w:rsid w:val="00271412"/>
    <w:rsid w:val="0027305B"/>
    <w:rsid w:val="002757BD"/>
    <w:rsid w:val="00275A60"/>
    <w:rsid w:val="00275B1D"/>
    <w:rsid w:val="0027718D"/>
    <w:rsid w:val="00282CF4"/>
    <w:rsid w:val="00283D64"/>
    <w:rsid w:val="00284083"/>
    <w:rsid w:val="002847B3"/>
    <w:rsid w:val="00292A7D"/>
    <w:rsid w:val="00293958"/>
    <w:rsid w:val="00295746"/>
    <w:rsid w:val="00295766"/>
    <w:rsid w:val="00295933"/>
    <w:rsid w:val="002966AD"/>
    <w:rsid w:val="002A01BB"/>
    <w:rsid w:val="002A075C"/>
    <w:rsid w:val="002A4245"/>
    <w:rsid w:val="002A4BE9"/>
    <w:rsid w:val="002A5718"/>
    <w:rsid w:val="002B1730"/>
    <w:rsid w:val="002B411B"/>
    <w:rsid w:val="002B4441"/>
    <w:rsid w:val="002B50F1"/>
    <w:rsid w:val="002C4A47"/>
    <w:rsid w:val="002C50AC"/>
    <w:rsid w:val="002C515B"/>
    <w:rsid w:val="002C7B8E"/>
    <w:rsid w:val="002CA17C"/>
    <w:rsid w:val="002D22E0"/>
    <w:rsid w:val="002D33C7"/>
    <w:rsid w:val="002D453E"/>
    <w:rsid w:val="002D4EE1"/>
    <w:rsid w:val="002D515A"/>
    <w:rsid w:val="002D5D77"/>
    <w:rsid w:val="002D6660"/>
    <w:rsid w:val="002D6929"/>
    <w:rsid w:val="002D7F78"/>
    <w:rsid w:val="002E1DDD"/>
    <w:rsid w:val="002E46E1"/>
    <w:rsid w:val="002E5834"/>
    <w:rsid w:val="002E65BA"/>
    <w:rsid w:val="002E67AF"/>
    <w:rsid w:val="002E6B0B"/>
    <w:rsid w:val="002F0454"/>
    <w:rsid w:val="002F21C0"/>
    <w:rsid w:val="002F542E"/>
    <w:rsid w:val="002F5B70"/>
    <w:rsid w:val="002F75B7"/>
    <w:rsid w:val="003008EC"/>
    <w:rsid w:val="00301BF2"/>
    <w:rsid w:val="003037A0"/>
    <w:rsid w:val="00304127"/>
    <w:rsid w:val="003052CE"/>
    <w:rsid w:val="00305995"/>
    <w:rsid w:val="00311050"/>
    <w:rsid w:val="003112E5"/>
    <w:rsid w:val="003116FC"/>
    <w:rsid w:val="0031177C"/>
    <w:rsid w:val="00312699"/>
    <w:rsid w:val="00312937"/>
    <w:rsid w:val="00313411"/>
    <w:rsid w:val="00315463"/>
    <w:rsid w:val="00317415"/>
    <w:rsid w:val="0032081F"/>
    <w:rsid w:val="00320FD2"/>
    <w:rsid w:val="00322829"/>
    <w:rsid w:val="00330C01"/>
    <w:rsid w:val="00331E9B"/>
    <w:rsid w:val="003320B8"/>
    <w:rsid w:val="00333DD0"/>
    <w:rsid w:val="0033451D"/>
    <w:rsid w:val="00336B4E"/>
    <w:rsid w:val="003416EE"/>
    <w:rsid w:val="00345745"/>
    <w:rsid w:val="0034598A"/>
    <w:rsid w:val="003465F0"/>
    <w:rsid w:val="00347501"/>
    <w:rsid w:val="00347C08"/>
    <w:rsid w:val="00351DD5"/>
    <w:rsid w:val="00352621"/>
    <w:rsid w:val="00352E21"/>
    <w:rsid w:val="00355E20"/>
    <w:rsid w:val="00356644"/>
    <w:rsid w:val="00357B3D"/>
    <w:rsid w:val="00361C62"/>
    <w:rsid w:val="00362155"/>
    <w:rsid w:val="00362540"/>
    <w:rsid w:val="003642C6"/>
    <w:rsid w:val="00365D7E"/>
    <w:rsid w:val="00365E27"/>
    <w:rsid w:val="00367407"/>
    <w:rsid w:val="00367708"/>
    <w:rsid w:val="00370388"/>
    <w:rsid w:val="00372C00"/>
    <w:rsid w:val="003731D3"/>
    <w:rsid w:val="003759A8"/>
    <w:rsid w:val="00377696"/>
    <w:rsid w:val="00380D02"/>
    <w:rsid w:val="00381470"/>
    <w:rsid w:val="00381E7B"/>
    <w:rsid w:val="003821D5"/>
    <w:rsid w:val="00386698"/>
    <w:rsid w:val="00392742"/>
    <w:rsid w:val="0039328F"/>
    <w:rsid w:val="00393E9E"/>
    <w:rsid w:val="00394561"/>
    <w:rsid w:val="00396C84"/>
    <w:rsid w:val="003A005F"/>
    <w:rsid w:val="003A00AA"/>
    <w:rsid w:val="003A0601"/>
    <w:rsid w:val="003A1092"/>
    <w:rsid w:val="003A1507"/>
    <w:rsid w:val="003A1C96"/>
    <w:rsid w:val="003A2004"/>
    <w:rsid w:val="003A25D7"/>
    <w:rsid w:val="003A2767"/>
    <w:rsid w:val="003A3C42"/>
    <w:rsid w:val="003A626E"/>
    <w:rsid w:val="003A6AAE"/>
    <w:rsid w:val="003A7B55"/>
    <w:rsid w:val="003B03DF"/>
    <w:rsid w:val="003B06E0"/>
    <w:rsid w:val="003B2B20"/>
    <w:rsid w:val="003B5810"/>
    <w:rsid w:val="003B6544"/>
    <w:rsid w:val="003B65BC"/>
    <w:rsid w:val="003C216F"/>
    <w:rsid w:val="003C395E"/>
    <w:rsid w:val="003C4067"/>
    <w:rsid w:val="003C6207"/>
    <w:rsid w:val="003C7C2C"/>
    <w:rsid w:val="003D2000"/>
    <w:rsid w:val="003D3181"/>
    <w:rsid w:val="003D31B2"/>
    <w:rsid w:val="003D3642"/>
    <w:rsid w:val="003D5DA2"/>
    <w:rsid w:val="003E0BDE"/>
    <w:rsid w:val="003E1256"/>
    <w:rsid w:val="003E6021"/>
    <w:rsid w:val="003E6E8B"/>
    <w:rsid w:val="003E72E2"/>
    <w:rsid w:val="003F4C1C"/>
    <w:rsid w:val="003F5ABF"/>
    <w:rsid w:val="003F6995"/>
    <w:rsid w:val="00401BE4"/>
    <w:rsid w:val="004066F8"/>
    <w:rsid w:val="004074AE"/>
    <w:rsid w:val="00407593"/>
    <w:rsid w:val="00407DC1"/>
    <w:rsid w:val="00407F16"/>
    <w:rsid w:val="00414273"/>
    <w:rsid w:val="004142C9"/>
    <w:rsid w:val="00414E18"/>
    <w:rsid w:val="00416E06"/>
    <w:rsid w:val="00417A0E"/>
    <w:rsid w:val="00417AA0"/>
    <w:rsid w:val="00420C32"/>
    <w:rsid w:val="00420F6C"/>
    <w:rsid w:val="00421D4E"/>
    <w:rsid w:val="00421E72"/>
    <w:rsid w:val="00421EF9"/>
    <w:rsid w:val="00421FA5"/>
    <w:rsid w:val="0042275D"/>
    <w:rsid w:val="00423875"/>
    <w:rsid w:val="00423DAC"/>
    <w:rsid w:val="00424982"/>
    <w:rsid w:val="00425E63"/>
    <w:rsid w:val="004310D6"/>
    <w:rsid w:val="00435A28"/>
    <w:rsid w:val="00436646"/>
    <w:rsid w:val="004406BB"/>
    <w:rsid w:val="004414B1"/>
    <w:rsid w:val="00441975"/>
    <w:rsid w:val="004421D8"/>
    <w:rsid w:val="00443B01"/>
    <w:rsid w:val="00443B05"/>
    <w:rsid w:val="004446DC"/>
    <w:rsid w:val="00450E74"/>
    <w:rsid w:val="00452F5E"/>
    <w:rsid w:val="0045525D"/>
    <w:rsid w:val="004555BD"/>
    <w:rsid w:val="00462486"/>
    <w:rsid w:val="00462F83"/>
    <w:rsid w:val="00464861"/>
    <w:rsid w:val="00464F05"/>
    <w:rsid w:val="00470572"/>
    <w:rsid w:val="004715D1"/>
    <w:rsid w:val="00471C28"/>
    <w:rsid w:val="00472F69"/>
    <w:rsid w:val="0047497D"/>
    <w:rsid w:val="004759D8"/>
    <w:rsid w:val="004804F4"/>
    <w:rsid w:val="00481603"/>
    <w:rsid w:val="00482D1F"/>
    <w:rsid w:val="004841C4"/>
    <w:rsid w:val="0048474F"/>
    <w:rsid w:val="004900E2"/>
    <w:rsid w:val="004907D1"/>
    <w:rsid w:val="0049099A"/>
    <w:rsid w:val="00491772"/>
    <w:rsid w:val="004918BB"/>
    <w:rsid w:val="004930F3"/>
    <w:rsid w:val="004969DE"/>
    <w:rsid w:val="00497B43"/>
    <w:rsid w:val="004A0157"/>
    <w:rsid w:val="004A2065"/>
    <w:rsid w:val="004A3572"/>
    <w:rsid w:val="004A4F57"/>
    <w:rsid w:val="004A5A49"/>
    <w:rsid w:val="004A7639"/>
    <w:rsid w:val="004B05E9"/>
    <w:rsid w:val="004B07FA"/>
    <w:rsid w:val="004B0A27"/>
    <w:rsid w:val="004B22DB"/>
    <w:rsid w:val="004B3078"/>
    <w:rsid w:val="004B3900"/>
    <w:rsid w:val="004B55C6"/>
    <w:rsid w:val="004B67DD"/>
    <w:rsid w:val="004B6908"/>
    <w:rsid w:val="004B74C7"/>
    <w:rsid w:val="004B7CA7"/>
    <w:rsid w:val="004C0E47"/>
    <w:rsid w:val="004C1DCD"/>
    <w:rsid w:val="004C2088"/>
    <w:rsid w:val="004C4474"/>
    <w:rsid w:val="004D013A"/>
    <w:rsid w:val="004D06D1"/>
    <w:rsid w:val="004D1060"/>
    <w:rsid w:val="004D1504"/>
    <w:rsid w:val="004D2C0F"/>
    <w:rsid w:val="004D32EF"/>
    <w:rsid w:val="004D3B39"/>
    <w:rsid w:val="004D5620"/>
    <w:rsid w:val="004E268C"/>
    <w:rsid w:val="004E35EF"/>
    <w:rsid w:val="004E575F"/>
    <w:rsid w:val="004E793B"/>
    <w:rsid w:val="004F121E"/>
    <w:rsid w:val="004F20CF"/>
    <w:rsid w:val="004F23B6"/>
    <w:rsid w:val="004F4698"/>
    <w:rsid w:val="004F4BE2"/>
    <w:rsid w:val="004F4F43"/>
    <w:rsid w:val="004F5C57"/>
    <w:rsid w:val="004F5DD7"/>
    <w:rsid w:val="004F79B2"/>
    <w:rsid w:val="004F7FCF"/>
    <w:rsid w:val="00500E7F"/>
    <w:rsid w:val="0050150A"/>
    <w:rsid w:val="005033BC"/>
    <w:rsid w:val="005043C8"/>
    <w:rsid w:val="00504643"/>
    <w:rsid w:val="005054E4"/>
    <w:rsid w:val="00507991"/>
    <w:rsid w:val="0051068F"/>
    <w:rsid w:val="00512502"/>
    <w:rsid w:val="00512A1A"/>
    <w:rsid w:val="00516E47"/>
    <w:rsid w:val="005179E4"/>
    <w:rsid w:val="005211E1"/>
    <w:rsid w:val="005251F6"/>
    <w:rsid w:val="00525506"/>
    <w:rsid w:val="005270BF"/>
    <w:rsid w:val="00527939"/>
    <w:rsid w:val="00527DF9"/>
    <w:rsid w:val="005312A2"/>
    <w:rsid w:val="005312A7"/>
    <w:rsid w:val="005317C7"/>
    <w:rsid w:val="00533C4D"/>
    <w:rsid w:val="00534193"/>
    <w:rsid w:val="00534AD8"/>
    <w:rsid w:val="00534C20"/>
    <w:rsid w:val="0053677E"/>
    <w:rsid w:val="00540DC3"/>
    <w:rsid w:val="0054171B"/>
    <w:rsid w:val="005417DA"/>
    <w:rsid w:val="005419E8"/>
    <w:rsid w:val="00541D5C"/>
    <w:rsid w:val="00542D49"/>
    <w:rsid w:val="00544954"/>
    <w:rsid w:val="005449E2"/>
    <w:rsid w:val="00544DD0"/>
    <w:rsid w:val="005453A4"/>
    <w:rsid w:val="00547E50"/>
    <w:rsid w:val="0055236A"/>
    <w:rsid w:val="005529DC"/>
    <w:rsid w:val="00552BBA"/>
    <w:rsid w:val="0055304C"/>
    <w:rsid w:val="005531DF"/>
    <w:rsid w:val="0055645B"/>
    <w:rsid w:val="00556528"/>
    <w:rsid w:val="00560331"/>
    <w:rsid w:val="00560D74"/>
    <w:rsid w:val="005619C5"/>
    <w:rsid w:val="00561BB3"/>
    <w:rsid w:val="005629EE"/>
    <w:rsid w:val="00567CD7"/>
    <w:rsid w:val="00570931"/>
    <w:rsid w:val="00573141"/>
    <w:rsid w:val="00573ECF"/>
    <w:rsid w:val="005742F2"/>
    <w:rsid w:val="0057481F"/>
    <w:rsid w:val="00574CA2"/>
    <w:rsid w:val="005771F1"/>
    <w:rsid w:val="00582039"/>
    <w:rsid w:val="00582145"/>
    <w:rsid w:val="00582ABB"/>
    <w:rsid w:val="00583B63"/>
    <w:rsid w:val="005862E3"/>
    <w:rsid w:val="00587732"/>
    <w:rsid w:val="00592B82"/>
    <w:rsid w:val="00593CF3"/>
    <w:rsid w:val="00595127"/>
    <w:rsid w:val="00595DC8"/>
    <w:rsid w:val="0059602E"/>
    <w:rsid w:val="00597854"/>
    <w:rsid w:val="005A1149"/>
    <w:rsid w:val="005A3B25"/>
    <w:rsid w:val="005A691D"/>
    <w:rsid w:val="005B031C"/>
    <w:rsid w:val="005B140F"/>
    <w:rsid w:val="005B150D"/>
    <w:rsid w:val="005B615F"/>
    <w:rsid w:val="005B7708"/>
    <w:rsid w:val="005C05AC"/>
    <w:rsid w:val="005C06F6"/>
    <w:rsid w:val="005C0F6F"/>
    <w:rsid w:val="005C2AE1"/>
    <w:rsid w:val="005C5865"/>
    <w:rsid w:val="005C6705"/>
    <w:rsid w:val="005C7D56"/>
    <w:rsid w:val="005D0E2D"/>
    <w:rsid w:val="005D24DE"/>
    <w:rsid w:val="005D25EA"/>
    <w:rsid w:val="005D3492"/>
    <w:rsid w:val="005D3DF7"/>
    <w:rsid w:val="005D5A35"/>
    <w:rsid w:val="005D62B1"/>
    <w:rsid w:val="005D6602"/>
    <w:rsid w:val="005D6EC1"/>
    <w:rsid w:val="005D7D6B"/>
    <w:rsid w:val="005E180F"/>
    <w:rsid w:val="005E1C94"/>
    <w:rsid w:val="005E217D"/>
    <w:rsid w:val="005E55AF"/>
    <w:rsid w:val="005E7E85"/>
    <w:rsid w:val="005F2B7E"/>
    <w:rsid w:val="005F2C97"/>
    <w:rsid w:val="005F39C0"/>
    <w:rsid w:val="005F4505"/>
    <w:rsid w:val="006028F7"/>
    <w:rsid w:val="00602D54"/>
    <w:rsid w:val="00602D61"/>
    <w:rsid w:val="00603F24"/>
    <w:rsid w:val="00604D96"/>
    <w:rsid w:val="00605BE1"/>
    <w:rsid w:val="00606251"/>
    <w:rsid w:val="00606505"/>
    <w:rsid w:val="006070C3"/>
    <w:rsid w:val="00614042"/>
    <w:rsid w:val="00614FF2"/>
    <w:rsid w:val="00615457"/>
    <w:rsid w:val="006176D3"/>
    <w:rsid w:val="0062002E"/>
    <w:rsid w:val="006206CD"/>
    <w:rsid w:val="006215CE"/>
    <w:rsid w:val="006219EF"/>
    <w:rsid w:val="00622555"/>
    <w:rsid w:val="006227B4"/>
    <w:rsid w:val="00623CCB"/>
    <w:rsid w:val="00627373"/>
    <w:rsid w:val="00627FA8"/>
    <w:rsid w:val="00631F73"/>
    <w:rsid w:val="00632E91"/>
    <w:rsid w:val="00634758"/>
    <w:rsid w:val="00635018"/>
    <w:rsid w:val="00635B36"/>
    <w:rsid w:val="00635EBF"/>
    <w:rsid w:val="00636022"/>
    <w:rsid w:val="00637CDB"/>
    <w:rsid w:val="00645184"/>
    <w:rsid w:val="006525ED"/>
    <w:rsid w:val="00653E5B"/>
    <w:rsid w:val="0065708D"/>
    <w:rsid w:val="00657112"/>
    <w:rsid w:val="006579DD"/>
    <w:rsid w:val="00660C7E"/>
    <w:rsid w:val="006643FB"/>
    <w:rsid w:val="006648D5"/>
    <w:rsid w:val="00671DB5"/>
    <w:rsid w:val="0067229D"/>
    <w:rsid w:val="00673328"/>
    <w:rsid w:val="00673805"/>
    <w:rsid w:val="006749FE"/>
    <w:rsid w:val="00677353"/>
    <w:rsid w:val="006828C6"/>
    <w:rsid w:val="00682DCE"/>
    <w:rsid w:val="006839B0"/>
    <w:rsid w:val="00685A93"/>
    <w:rsid w:val="0068640C"/>
    <w:rsid w:val="006902A3"/>
    <w:rsid w:val="00690675"/>
    <w:rsid w:val="00690748"/>
    <w:rsid w:val="00690DFF"/>
    <w:rsid w:val="006938AB"/>
    <w:rsid w:val="006964D8"/>
    <w:rsid w:val="006A10F3"/>
    <w:rsid w:val="006A4AB7"/>
    <w:rsid w:val="006A524E"/>
    <w:rsid w:val="006A5A30"/>
    <w:rsid w:val="006A6295"/>
    <w:rsid w:val="006A7885"/>
    <w:rsid w:val="006A78D1"/>
    <w:rsid w:val="006B09C6"/>
    <w:rsid w:val="006B1063"/>
    <w:rsid w:val="006B2432"/>
    <w:rsid w:val="006C1919"/>
    <w:rsid w:val="006C258D"/>
    <w:rsid w:val="006C2A62"/>
    <w:rsid w:val="006C5977"/>
    <w:rsid w:val="006C7920"/>
    <w:rsid w:val="006D0E2B"/>
    <w:rsid w:val="006D48B4"/>
    <w:rsid w:val="006D7086"/>
    <w:rsid w:val="006E13EE"/>
    <w:rsid w:val="006F0024"/>
    <w:rsid w:val="006F06F7"/>
    <w:rsid w:val="006F7FC4"/>
    <w:rsid w:val="00700DE7"/>
    <w:rsid w:val="00701CEC"/>
    <w:rsid w:val="00702902"/>
    <w:rsid w:val="007046AE"/>
    <w:rsid w:val="007049B8"/>
    <w:rsid w:val="00710B29"/>
    <w:rsid w:val="00710D2A"/>
    <w:rsid w:val="007128B4"/>
    <w:rsid w:val="00713002"/>
    <w:rsid w:val="00713E71"/>
    <w:rsid w:val="00715095"/>
    <w:rsid w:val="0072192B"/>
    <w:rsid w:val="00721A02"/>
    <w:rsid w:val="00723202"/>
    <w:rsid w:val="00723F48"/>
    <w:rsid w:val="0073092C"/>
    <w:rsid w:val="007319C8"/>
    <w:rsid w:val="007329D8"/>
    <w:rsid w:val="007335B8"/>
    <w:rsid w:val="00733AFE"/>
    <w:rsid w:val="00736128"/>
    <w:rsid w:val="00736589"/>
    <w:rsid w:val="00737C48"/>
    <w:rsid w:val="00737E91"/>
    <w:rsid w:val="007403DD"/>
    <w:rsid w:val="00740CB0"/>
    <w:rsid w:val="00743BBF"/>
    <w:rsid w:val="00745470"/>
    <w:rsid w:val="00745EFE"/>
    <w:rsid w:val="0074601B"/>
    <w:rsid w:val="0075279C"/>
    <w:rsid w:val="00753BAC"/>
    <w:rsid w:val="007559A3"/>
    <w:rsid w:val="00756A7D"/>
    <w:rsid w:val="007579FC"/>
    <w:rsid w:val="00760556"/>
    <w:rsid w:val="00760994"/>
    <w:rsid w:val="00761546"/>
    <w:rsid w:val="00762209"/>
    <w:rsid w:val="00764D30"/>
    <w:rsid w:val="00766931"/>
    <w:rsid w:val="00770D42"/>
    <w:rsid w:val="00773739"/>
    <w:rsid w:val="00774B83"/>
    <w:rsid w:val="007757C7"/>
    <w:rsid w:val="00776CF9"/>
    <w:rsid w:val="0078271C"/>
    <w:rsid w:val="007829FA"/>
    <w:rsid w:val="007851D1"/>
    <w:rsid w:val="00785799"/>
    <w:rsid w:val="00786F37"/>
    <w:rsid w:val="00792049"/>
    <w:rsid w:val="00793EF1"/>
    <w:rsid w:val="007944C8"/>
    <w:rsid w:val="00795D39"/>
    <w:rsid w:val="00795F42"/>
    <w:rsid w:val="007A0AD4"/>
    <w:rsid w:val="007A198A"/>
    <w:rsid w:val="007A23C0"/>
    <w:rsid w:val="007A484C"/>
    <w:rsid w:val="007A511D"/>
    <w:rsid w:val="007A5827"/>
    <w:rsid w:val="007A62E7"/>
    <w:rsid w:val="007A6A9F"/>
    <w:rsid w:val="007B144E"/>
    <w:rsid w:val="007B2806"/>
    <w:rsid w:val="007B2D18"/>
    <w:rsid w:val="007B374D"/>
    <w:rsid w:val="007B3CC9"/>
    <w:rsid w:val="007B4BB6"/>
    <w:rsid w:val="007B50A9"/>
    <w:rsid w:val="007B6446"/>
    <w:rsid w:val="007B6FCD"/>
    <w:rsid w:val="007C0D9F"/>
    <w:rsid w:val="007C2C92"/>
    <w:rsid w:val="007C612B"/>
    <w:rsid w:val="007C6916"/>
    <w:rsid w:val="007C6C5F"/>
    <w:rsid w:val="007D24CC"/>
    <w:rsid w:val="007D3124"/>
    <w:rsid w:val="007D6785"/>
    <w:rsid w:val="007D74B1"/>
    <w:rsid w:val="007D7749"/>
    <w:rsid w:val="007E26E0"/>
    <w:rsid w:val="007E3A59"/>
    <w:rsid w:val="007E4824"/>
    <w:rsid w:val="007E4D90"/>
    <w:rsid w:val="007E5D89"/>
    <w:rsid w:val="007E672F"/>
    <w:rsid w:val="007E6EAD"/>
    <w:rsid w:val="007E74C6"/>
    <w:rsid w:val="007F02A7"/>
    <w:rsid w:val="007F1C3D"/>
    <w:rsid w:val="007F1F55"/>
    <w:rsid w:val="007F26AC"/>
    <w:rsid w:val="007F44AC"/>
    <w:rsid w:val="007F46C4"/>
    <w:rsid w:val="007F47F4"/>
    <w:rsid w:val="007F4CE0"/>
    <w:rsid w:val="007F549E"/>
    <w:rsid w:val="007F6183"/>
    <w:rsid w:val="007F618C"/>
    <w:rsid w:val="008019B7"/>
    <w:rsid w:val="0080393B"/>
    <w:rsid w:val="008039A2"/>
    <w:rsid w:val="00803B8E"/>
    <w:rsid w:val="00804FAE"/>
    <w:rsid w:val="00806064"/>
    <w:rsid w:val="00807265"/>
    <w:rsid w:val="00807B71"/>
    <w:rsid w:val="00807DCE"/>
    <w:rsid w:val="00810D22"/>
    <w:rsid w:val="00815F2C"/>
    <w:rsid w:val="00816640"/>
    <w:rsid w:val="00817E44"/>
    <w:rsid w:val="00822F69"/>
    <w:rsid w:val="008232E0"/>
    <w:rsid w:val="00824743"/>
    <w:rsid w:val="00824C8C"/>
    <w:rsid w:val="00826A2B"/>
    <w:rsid w:val="00831E95"/>
    <w:rsid w:val="00831F05"/>
    <w:rsid w:val="00833A7E"/>
    <w:rsid w:val="0083715C"/>
    <w:rsid w:val="0084085D"/>
    <w:rsid w:val="00840E8C"/>
    <w:rsid w:val="00841481"/>
    <w:rsid w:val="008414DB"/>
    <w:rsid w:val="00841C94"/>
    <w:rsid w:val="00846EB9"/>
    <w:rsid w:val="008477DA"/>
    <w:rsid w:val="00847DBF"/>
    <w:rsid w:val="00851583"/>
    <w:rsid w:val="00852E56"/>
    <w:rsid w:val="00854535"/>
    <w:rsid w:val="00855034"/>
    <w:rsid w:val="0085543C"/>
    <w:rsid w:val="00857667"/>
    <w:rsid w:val="00863A9D"/>
    <w:rsid w:val="008662D7"/>
    <w:rsid w:val="00867AD8"/>
    <w:rsid w:val="00867D90"/>
    <w:rsid w:val="00871453"/>
    <w:rsid w:val="00872970"/>
    <w:rsid w:val="00873B14"/>
    <w:rsid w:val="0087497B"/>
    <w:rsid w:val="00875539"/>
    <w:rsid w:val="00876AFD"/>
    <w:rsid w:val="00877EB7"/>
    <w:rsid w:val="00884F13"/>
    <w:rsid w:val="008861E1"/>
    <w:rsid w:val="008872EB"/>
    <w:rsid w:val="008879A6"/>
    <w:rsid w:val="008908F7"/>
    <w:rsid w:val="00890DB0"/>
    <w:rsid w:val="0089493A"/>
    <w:rsid w:val="0089795B"/>
    <w:rsid w:val="008A332B"/>
    <w:rsid w:val="008A36D2"/>
    <w:rsid w:val="008A663E"/>
    <w:rsid w:val="008A6D6E"/>
    <w:rsid w:val="008B0022"/>
    <w:rsid w:val="008B0D77"/>
    <w:rsid w:val="008B2A19"/>
    <w:rsid w:val="008B3303"/>
    <w:rsid w:val="008B3608"/>
    <w:rsid w:val="008B6AB0"/>
    <w:rsid w:val="008B6B20"/>
    <w:rsid w:val="008B79A8"/>
    <w:rsid w:val="008C0C91"/>
    <w:rsid w:val="008C26D7"/>
    <w:rsid w:val="008C30F2"/>
    <w:rsid w:val="008C470E"/>
    <w:rsid w:val="008C5071"/>
    <w:rsid w:val="008C6E28"/>
    <w:rsid w:val="008C78CD"/>
    <w:rsid w:val="008D0199"/>
    <w:rsid w:val="008D0276"/>
    <w:rsid w:val="008E0625"/>
    <w:rsid w:val="008E0755"/>
    <w:rsid w:val="008E2FB9"/>
    <w:rsid w:val="008E5196"/>
    <w:rsid w:val="008E68D7"/>
    <w:rsid w:val="008E6E24"/>
    <w:rsid w:val="008E7052"/>
    <w:rsid w:val="008E743E"/>
    <w:rsid w:val="008E7689"/>
    <w:rsid w:val="008F0780"/>
    <w:rsid w:val="008F157C"/>
    <w:rsid w:val="008F176B"/>
    <w:rsid w:val="008F3D4A"/>
    <w:rsid w:val="008F4258"/>
    <w:rsid w:val="00900D8A"/>
    <w:rsid w:val="00901644"/>
    <w:rsid w:val="00903DF6"/>
    <w:rsid w:val="00904CB8"/>
    <w:rsid w:val="00905872"/>
    <w:rsid w:val="009078E3"/>
    <w:rsid w:val="00910239"/>
    <w:rsid w:val="00910ABA"/>
    <w:rsid w:val="00910C3D"/>
    <w:rsid w:val="00911F9A"/>
    <w:rsid w:val="00914555"/>
    <w:rsid w:val="009172C2"/>
    <w:rsid w:val="00921D71"/>
    <w:rsid w:val="00921DB0"/>
    <w:rsid w:val="009222AF"/>
    <w:rsid w:val="009227C8"/>
    <w:rsid w:val="00923262"/>
    <w:rsid w:val="00925382"/>
    <w:rsid w:val="00930DAD"/>
    <w:rsid w:val="00935944"/>
    <w:rsid w:val="00935FD4"/>
    <w:rsid w:val="00937168"/>
    <w:rsid w:val="009423E2"/>
    <w:rsid w:val="009465F2"/>
    <w:rsid w:val="00947FFE"/>
    <w:rsid w:val="009520C9"/>
    <w:rsid w:val="00955E8B"/>
    <w:rsid w:val="00960F1D"/>
    <w:rsid w:val="009615ED"/>
    <w:rsid w:val="009639F9"/>
    <w:rsid w:val="0096687E"/>
    <w:rsid w:val="009669F9"/>
    <w:rsid w:val="00967B99"/>
    <w:rsid w:val="00970613"/>
    <w:rsid w:val="0097127C"/>
    <w:rsid w:val="00971D99"/>
    <w:rsid w:val="00972C79"/>
    <w:rsid w:val="00973EB3"/>
    <w:rsid w:val="00975A67"/>
    <w:rsid w:val="00977359"/>
    <w:rsid w:val="00977517"/>
    <w:rsid w:val="00981081"/>
    <w:rsid w:val="009811F6"/>
    <w:rsid w:val="00981666"/>
    <w:rsid w:val="0098183C"/>
    <w:rsid w:val="009831E3"/>
    <w:rsid w:val="00983CE0"/>
    <w:rsid w:val="00983CFE"/>
    <w:rsid w:val="00986573"/>
    <w:rsid w:val="00987AA0"/>
    <w:rsid w:val="00987E99"/>
    <w:rsid w:val="00990663"/>
    <w:rsid w:val="00992503"/>
    <w:rsid w:val="009A2663"/>
    <w:rsid w:val="009A322C"/>
    <w:rsid w:val="009A576E"/>
    <w:rsid w:val="009A6EE3"/>
    <w:rsid w:val="009A7C40"/>
    <w:rsid w:val="009B06B8"/>
    <w:rsid w:val="009B20B8"/>
    <w:rsid w:val="009B319D"/>
    <w:rsid w:val="009B3B11"/>
    <w:rsid w:val="009B51A7"/>
    <w:rsid w:val="009B5409"/>
    <w:rsid w:val="009B6080"/>
    <w:rsid w:val="009B6ECC"/>
    <w:rsid w:val="009C13FA"/>
    <w:rsid w:val="009C3107"/>
    <w:rsid w:val="009C508E"/>
    <w:rsid w:val="009C6881"/>
    <w:rsid w:val="009C7022"/>
    <w:rsid w:val="009D42C2"/>
    <w:rsid w:val="009D51C8"/>
    <w:rsid w:val="009D533A"/>
    <w:rsid w:val="009D7EDD"/>
    <w:rsid w:val="009E0362"/>
    <w:rsid w:val="009E1EEA"/>
    <w:rsid w:val="009E22A2"/>
    <w:rsid w:val="009E4942"/>
    <w:rsid w:val="009E4A17"/>
    <w:rsid w:val="009E63BE"/>
    <w:rsid w:val="009E66EA"/>
    <w:rsid w:val="009E6871"/>
    <w:rsid w:val="009F0A6C"/>
    <w:rsid w:val="009F1ABA"/>
    <w:rsid w:val="009F1ECB"/>
    <w:rsid w:val="009F4AE3"/>
    <w:rsid w:val="009F5E2B"/>
    <w:rsid w:val="00A00E9D"/>
    <w:rsid w:val="00A025B0"/>
    <w:rsid w:val="00A03807"/>
    <w:rsid w:val="00A05EEF"/>
    <w:rsid w:val="00A06F49"/>
    <w:rsid w:val="00A11DD9"/>
    <w:rsid w:val="00A17EA3"/>
    <w:rsid w:val="00A21A86"/>
    <w:rsid w:val="00A2201D"/>
    <w:rsid w:val="00A2252D"/>
    <w:rsid w:val="00A24247"/>
    <w:rsid w:val="00A25100"/>
    <w:rsid w:val="00A26DB9"/>
    <w:rsid w:val="00A26E44"/>
    <w:rsid w:val="00A30416"/>
    <w:rsid w:val="00A307D5"/>
    <w:rsid w:val="00A316F8"/>
    <w:rsid w:val="00A31FD4"/>
    <w:rsid w:val="00A32017"/>
    <w:rsid w:val="00A324D2"/>
    <w:rsid w:val="00A32A0C"/>
    <w:rsid w:val="00A33B58"/>
    <w:rsid w:val="00A35561"/>
    <w:rsid w:val="00A36DCD"/>
    <w:rsid w:val="00A373CC"/>
    <w:rsid w:val="00A4067C"/>
    <w:rsid w:val="00A40D05"/>
    <w:rsid w:val="00A43A1E"/>
    <w:rsid w:val="00A466B6"/>
    <w:rsid w:val="00A46816"/>
    <w:rsid w:val="00A4692B"/>
    <w:rsid w:val="00A47328"/>
    <w:rsid w:val="00A4C90C"/>
    <w:rsid w:val="00A504B8"/>
    <w:rsid w:val="00A53312"/>
    <w:rsid w:val="00A54644"/>
    <w:rsid w:val="00A54754"/>
    <w:rsid w:val="00A55969"/>
    <w:rsid w:val="00A56BBB"/>
    <w:rsid w:val="00A60A38"/>
    <w:rsid w:val="00A63D78"/>
    <w:rsid w:val="00A642D3"/>
    <w:rsid w:val="00A64AC8"/>
    <w:rsid w:val="00A64DEF"/>
    <w:rsid w:val="00A6502E"/>
    <w:rsid w:val="00A669DD"/>
    <w:rsid w:val="00A67194"/>
    <w:rsid w:val="00A67240"/>
    <w:rsid w:val="00A700FE"/>
    <w:rsid w:val="00A70F70"/>
    <w:rsid w:val="00A80029"/>
    <w:rsid w:val="00A8044E"/>
    <w:rsid w:val="00A80832"/>
    <w:rsid w:val="00A81F31"/>
    <w:rsid w:val="00A853A7"/>
    <w:rsid w:val="00A8665B"/>
    <w:rsid w:val="00A878D7"/>
    <w:rsid w:val="00A918FC"/>
    <w:rsid w:val="00A94214"/>
    <w:rsid w:val="00A9452D"/>
    <w:rsid w:val="00A95078"/>
    <w:rsid w:val="00A962E2"/>
    <w:rsid w:val="00A968C3"/>
    <w:rsid w:val="00AA00F3"/>
    <w:rsid w:val="00AA0A29"/>
    <w:rsid w:val="00AA0D2C"/>
    <w:rsid w:val="00AA1076"/>
    <w:rsid w:val="00AA2BC2"/>
    <w:rsid w:val="00AA662C"/>
    <w:rsid w:val="00AB0821"/>
    <w:rsid w:val="00AB0ED4"/>
    <w:rsid w:val="00AB173C"/>
    <w:rsid w:val="00AB2302"/>
    <w:rsid w:val="00AB274D"/>
    <w:rsid w:val="00AB3034"/>
    <w:rsid w:val="00AB4118"/>
    <w:rsid w:val="00AB5E8F"/>
    <w:rsid w:val="00AB65BE"/>
    <w:rsid w:val="00AC14A1"/>
    <w:rsid w:val="00AC1ABC"/>
    <w:rsid w:val="00AC1FF9"/>
    <w:rsid w:val="00AC48E0"/>
    <w:rsid w:val="00AC65AC"/>
    <w:rsid w:val="00AD04BC"/>
    <w:rsid w:val="00AD23CF"/>
    <w:rsid w:val="00AD5DAC"/>
    <w:rsid w:val="00AD6200"/>
    <w:rsid w:val="00AD6EC2"/>
    <w:rsid w:val="00AE0DD6"/>
    <w:rsid w:val="00AE0EF5"/>
    <w:rsid w:val="00AE1BAA"/>
    <w:rsid w:val="00AE31B8"/>
    <w:rsid w:val="00AE5DD2"/>
    <w:rsid w:val="00AE6A87"/>
    <w:rsid w:val="00AF09BB"/>
    <w:rsid w:val="00AF0DC7"/>
    <w:rsid w:val="00AF25C6"/>
    <w:rsid w:val="00AF39C1"/>
    <w:rsid w:val="00AF415D"/>
    <w:rsid w:val="00AF494D"/>
    <w:rsid w:val="00AF56BC"/>
    <w:rsid w:val="00AF60ED"/>
    <w:rsid w:val="00AF7242"/>
    <w:rsid w:val="00AF7E07"/>
    <w:rsid w:val="00AF7F2F"/>
    <w:rsid w:val="00B00A61"/>
    <w:rsid w:val="00B00C72"/>
    <w:rsid w:val="00B01A09"/>
    <w:rsid w:val="00B02728"/>
    <w:rsid w:val="00B035D3"/>
    <w:rsid w:val="00B045AA"/>
    <w:rsid w:val="00B06AA4"/>
    <w:rsid w:val="00B10116"/>
    <w:rsid w:val="00B101A3"/>
    <w:rsid w:val="00B10C12"/>
    <w:rsid w:val="00B117EB"/>
    <w:rsid w:val="00B12A9F"/>
    <w:rsid w:val="00B13173"/>
    <w:rsid w:val="00B13FAB"/>
    <w:rsid w:val="00B14404"/>
    <w:rsid w:val="00B14FFC"/>
    <w:rsid w:val="00B204C4"/>
    <w:rsid w:val="00B22502"/>
    <w:rsid w:val="00B22A0E"/>
    <w:rsid w:val="00B25FB2"/>
    <w:rsid w:val="00B31F35"/>
    <w:rsid w:val="00B329E5"/>
    <w:rsid w:val="00B33097"/>
    <w:rsid w:val="00B333E3"/>
    <w:rsid w:val="00B3585F"/>
    <w:rsid w:val="00B361CA"/>
    <w:rsid w:val="00B36C50"/>
    <w:rsid w:val="00B36D50"/>
    <w:rsid w:val="00B37006"/>
    <w:rsid w:val="00B40A31"/>
    <w:rsid w:val="00B41028"/>
    <w:rsid w:val="00B4423B"/>
    <w:rsid w:val="00B446B9"/>
    <w:rsid w:val="00B44A9B"/>
    <w:rsid w:val="00B4501B"/>
    <w:rsid w:val="00B451B9"/>
    <w:rsid w:val="00B46048"/>
    <w:rsid w:val="00B464FB"/>
    <w:rsid w:val="00B51BEE"/>
    <w:rsid w:val="00B51C7E"/>
    <w:rsid w:val="00B5276E"/>
    <w:rsid w:val="00B53E78"/>
    <w:rsid w:val="00B54DEA"/>
    <w:rsid w:val="00B565B2"/>
    <w:rsid w:val="00B57382"/>
    <w:rsid w:val="00B603A8"/>
    <w:rsid w:val="00B607FE"/>
    <w:rsid w:val="00B60C8C"/>
    <w:rsid w:val="00B615BB"/>
    <w:rsid w:val="00B627F8"/>
    <w:rsid w:val="00B6318A"/>
    <w:rsid w:val="00B64F54"/>
    <w:rsid w:val="00B65F66"/>
    <w:rsid w:val="00B666B5"/>
    <w:rsid w:val="00B67F97"/>
    <w:rsid w:val="00B71C13"/>
    <w:rsid w:val="00B71FEB"/>
    <w:rsid w:val="00B738F0"/>
    <w:rsid w:val="00B75200"/>
    <w:rsid w:val="00B75629"/>
    <w:rsid w:val="00B7624B"/>
    <w:rsid w:val="00B82161"/>
    <w:rsid w:val="00B836CC"/>
    <w:rsid w:val="00B84057"/>
    <w:rsid w:val="00B87531"/>
    <w:rsid w:val="00B9072D"/>
    <w:rsid w:val="00B90CEA"/>
    <w:rsid w:val="00B91585"/>
    <w:rsid w:val="00B92521"/>
    <w:rsid w:val="00B930B2"/>
    <w:rsid w:val="00B9396A"/>
    <w:rsid w:val="00B94F28"/>
    <w:rsid w:val="00B96043"/>
    <w:rsid w:val="00B96822"/>
    <w:rsid w:val="00B97FB0"/>
    <w:rsid w:val="00BA0198"/>
    <w:rsid w:val="00BA0695"/>
    <w:rsid w:val="00BA17AE"/>
    <w:rsid w:val="00BA1E7A"/>
    <w:rsid w:val="00BA2F57"/>
    <w:rsid w:val="00BA7D02"/>
    <w:rsid w:val="00BB07F9"/>
    <w:rsid w:val="00BC008D"/>
    <w:rsid w:val="00BC0CD2"/>
    <w:rsid w:val="00BC6DCE"/>
    <w:rsid w:val="00BD5E0B"/>
    <w:rsid w:val="00BE26BF"/>
    <w:rsid w:val="00BE315F"/>
    <w:rsid w:val="00BE412E"/>
    <w:rsid w:val="00BE4899"/>
    <w:rsid w:val="00BE4B56"/>
    <w:rsid w:val="00BE5107"/>
    <w:rsid w:val="00BE5F93"/>
    <w:rsid w:val="00BF0169"/>
    <w:rsid w:val="00BF0C6B"/>
    <w:rsid w:val="00BF1C19"/>
    <w:rsid w:val="00BF1D8A"/>
    <w:rsid w:val="00BF42C7"/>
    <w:rsid w:val="00BF5498"/>
    <w:rsid w:val="00BF57E6"/>
    <w:rsid w:val="00BF5EFB"/>
    <w:rsid w:val="00C03AEB"/>
    <w:rsid w:val="00C05267"/>
    <w:rsid w:val="00C14A2F"/>
    <w:rsid w:val="00C155DC"/>
    <w:rsid w:val="00C15A01"/>
    <w:rsid w:val="00C1626F"/>
    <w:rsid w:val="00C16D3C"/>
    <w:rsid w:val="00C1779A"/>
    <w:rsid w:val="00C21829"/>
    <w:rsid w:val="00C23EDC"/>
    <w:rsid w:val="00C2497F"/>
    <w:rsid w:val="00C253A2"/>
    <w:rsid w:val="00C3106C"/>
    <w:rsid w:val="00C318E9"/>
    <w:rsid w:val="00C37C8D"/>
    <w:rsid w:val="00C419B4"/>
    <w:rsid w:val="00C431FE"/>
    <w:rsid w:val="00C43453"/>
    <w:rsid w:val="00C45CCF"/>
    <w:rsid w:val="00C45D7B"/>
    <w:rsid w:val="00C47C64"/>
    <w:rsid w:val="00C47E0C"/>
    <w:rsid w:val="00C512DE"/>
    <w:rsid w:val="00C52FC2"/>
    <w:rsid w:val="00C5338D"/>
    <w:rsid w:val="00C56266"/>
    <w:rsid w:val="00C5743D"/>
    <w:rsid w:val="00C61203"/>
    <w:rsid w:val="00C614F1"/>
    <w:rsid w:val="00C625C1"/>
    <w:rsid w:val="00C6369D"/>
    <w:rsid w:val="00C63B08"/>
    <w:rsid w:val="00C64A70"/>
    <w:rsid w:val="00C6503D"/>
    <w:rsid w:val="00C65C28"/>
    <w:rsid w:val="00C6689E"/>
    <w:rsid w:val="00C70271"/>
    <w:rsid w:val="00C704AE"/>
    <w:rsid w:val="00C70AF8"/>
    <w:rsid w:val="00C7513C"/>
    <w:rsid w:val="00C76020"/>
    <w:rsid w:val="00C77DF0"/>
    <w:rsid w:val="00C80F0B"/>
    <w:rsid w:val="00C8246B"/>
    <w:rsid w:val="00C827E7"/>
    <w:rsid w:val="00C829F4"/>
    <w:rsid w:val="00C82A65"/>
    <w:rsid w:val="00C8582D"/>
    <w:rsid w:val="00C85DE2"/>
    <w:rsid w:val="00C86FC7"/>
    <w:rsid w:val="00C87869"/>
    <w:rsid w:val="00C9151C"/>
    <w:rsid w:val="00C91BBE"/>
    <w:rsid w:val="00C9344F"/>
    <w:rsid w:val="00C95829"/>
    <w:rsid w:val="00C96D74"/>
    <w:rsid w:val="00CA1907"/>
    <w:rsid w:val="00CA2638"/>
    <w:rsid w:val="00CA2B3B"/>
    <w:rsid w:val="00CA6015"/>
    <w:rsid w:val="00CB1B42"/>
    <w:rsid w:val="00CB27AD"/>
    <w:rsid w:val="00CB4C84"/>
    <w:rsid w:val="00CB6FEC"/>
    <w:rsid w:val="00CC10EF"/>
    <w:rsid w:val="00CC16F7"/>
    <w:rsid w:val="00CC1A31"/>
    <w:rsid w:val="00CC2079"/>
    <w:rsid w:val="00CC2B29"/>
    <w:rsid w:val="00CC4579"/>
    <w:rsid w:val="00CC4D68"/>
    <w:rsid w:val="00CC53D8"/>
    <w:rsid w:val="00CC5617"/>
    <w:rsid w:val="00CC5906"/>
    <w:rsid w:val="00CC6AED"/>
    <w:rsid w:val="00CC734E"/>
    <w:rsid w:val="00CC78CE"/>
    <w:rsid w:val="00CC796F"/>
    <w:rsid w:val="00CD0D42"/>
    <w:rsid w:val="00CD0DEB"/>
    <w:rsid w:val="00CD2FCB"/>
    <w:rsid w:val="00CD4B73"/>
    <w:rsid w:val="00CD513C"/>
    <w:rsid w:val="00CD516A"/>
    <w:rsid w:val="00CD778F"/>
    <w:rsid w:val="00CE0194"/>
    <w:rsid w:val="00CE03F5"/>
    <w:rsid w:val="00CE0568"/>
    <w:rsid w:val="00CE0C69"/>
    <w:rsid w:val="00CE306B"/>
    <w:rsid w:val="00CF055D"/>
    <w:rsid w:val="00CF165E"/>
    <w:rsid w:val="00CF22E6"/>
    <w:rsid w:val="00CF250E"/>
    <w:rsid w:val="00CF25C9"/>
    <w:rsid w:val="00CF341A"/>
    <w:rsid w:val="00CF6093"/>
    <w:rsid w:val="00CF70F2"/>
    <w:rsid w:val="00D16563"/>
    <w:rsid w:val="00D17526"/>
    <w:rsid w:val="00D21FF1"/>
    <w:rsid w:val="00D22776"/>
    <w:rsid w:val="00D22CAE"/>
    <w:rsid w:val="00D256BA"/>
    <w:rsid w:val="00D2698E"/>
    <w:rsid w:val="00D3112D"/>
    <w:rsid w:val="00D3146F"/>
    <w:rsid w:val="00D32537"/>
    <w:rsid w:val="00D32576"/>
    <w:rsid w:val="00D32EC2"/>
    <w:rsid w:val="00D3575A"/>
    <w:rsid w:val="00D35D44"/>
    <w:rsid w:val="00D36431"/>
    <w:rsid w:val="00D4304F"/>
    <w:rsid w:val="00D50390"/>
    <w:rsid w:val="00D51149"/>
    <w:rsid w:val="00D52EF4"/>
    <w:rsid w:val="00D53AD6"/>
    <w:rsid w:val="00D54B03"/>
    <w:rsid w:val="00D54C5B"/>
    <w:rsid w:val="00D55206"/>
    <w:rsid w:val="00D55975"/>
    <w:rsid w:val="00D57FF1"/>
    <w:rsid w:val="00D61C31"/>
    <w:rsid w:val="00D620EA"/>
    <w:rsid w:val="00D62405"/>
    <w:rsid w:val="00D62FB9"/>
    <w:rsid w:val="00D632A5"/>
    <w:rsid w:val="00D6342B"/>
    <w:rsid w:val="00D63968"/>
    <w:rsid w:val="00D6486B"/>
    <w:rsid w:val="00D651B9"/>
    <w:rsid w:val="00D654DA"/>
    <w:rsid w:val="00D706F9"/>
    <w:rsid w:val="00D739D2"/>
    <w:rsid w:val="00D73BDA"/>
    <w:rsid w:val="00D778D7"/>
    <w:rsid w:val="00D80937"/>
    <w:rsid w:val="00D82696"/>
    <w:rsid w:val="00D87516"/>
    <w:rsid w:val="00D87F31"/>
    <w:rsid w:val="00D910FA"/>
    <w:rsid w:val="00D9185B"/>
    <w:rsid w:val="00D9504F"/>
    <w:rsid w:val="00D9521A"/>
    <w:rsid w:val="00D954ED"/>
    <w:rsid w:val="00DA0482"/>
    <w:rsid w:val="00DA244B"/>
    <w:rsid w:val="00DA3E3D"/>
    <w:rsid w:val="00DA45AA"/>
    <w:rsid w:val="00DA67FE"/>
    <w:rsid w:val="00DA73FE"/>
    <w:rsid w:val="00DA7D58"/>
    <w:rsid w:val="00DB0069"/>
    <w:rsid w:val="00DB1A23"/>
    <w:rsid w:val="00DB4037"/>
    <w:rsid w:val="00DB4CEC"/>
    <w:rsid w:val="00DB4D15"/>
    <w:rsid w:val="00DB6572"/>
    <w:rsid w:val="00DB77D3"/>
    <w:rsid w:val="00DC1033"/>
    <w:rsid w:val="00DC141D"/>
    <w:rsid w:val="00DC2134"/>
    <w:rsid w:val="00DC3B4E"/>
    <w:rsid w:val="00DC52AE"/>
    <w:rsid w:val="00DC5C92"/>
    <w:rsid w:val="00DC5E6F"/>
    <w:rsid w:val="00DC63B4"/>
    <w:rsid w:val="00DC66F9"/>
    <w:rsid w:val="00DC6C47"/>
    <w:rsid w:val="00DC7EBA"/>
    <w:rsid w:val="00DD0D37"/>
    <w:rsid w:val="00DD0F04"/>
    <w:rsid w:val="00DD33AD"/>
    <w:rsid w:val="00DD4082"/>
    <w:rsid w:val="00DD70C5"/>
    <w:rsid w:val="00DE0643"/>
    <w:rsid w:val="00DE18EA"/>
    <w:rsid w:val="00DE4632"/>
    <w:rsid w:val="00DE46A4"/>
    <w:rsid w:val="00DE506F"/>
    <w:rsid w:val="00DE6B8A"/>
    <w:rsid w:val="00DE6C9F"/>
    <w:rsid w:val="00DE7CE6"/>
    <w:rsid w:val="00DF0382"/>
    <w:rsid w:val="00DF1874"/>
    <w:rsid w:val="00DF2F21"/>
    <w:rsid w:val="00DF5AA8"/>
    <w:rsid w:val="00DF5CE7"/>
    <w:rsid w:val="00DF698A"/>
    <w:rsid w:val="00DF7253"/>
    <w:rsid w:val="00DF7B24"/>
    <w:rsid w:val="00E004EC"/>
    <w:rsid w:val="00E01846"/>
    <w:rsid w:val="00E024EA"/>
    <w:rsid w:val="00E03790"/>
    <w:rsid w:val="00E06C84"/>
    <w:rsid w:val="00E1142B"/>
    <w:rsid w:val="00E1187C"/>
    <w:rsid w:val="00E11A34"/>
    <w:rsid w:val="00E11B38"/>
    <w:rsid w:val="00E12D99"/>
    <w:rsid w:val="00E146F3"/>
    <w:rsid w:val="00E15E38"/>
    <w:rsid w:val="00E22BC2"/>
    <w:rsid w:val="00E25653"/>
    <w:rsid w:val="00E273F7"/>
    <w:rsid w:val="00E2769B"/>
    <w:rsid w:val="00E27A81"/>
    <w:rsid w:val="00E30267"/>
    <w:rsid w:val="00E303A0"/>
    <w:rsid w:val="00E30826"/>
    <w:rsid w:val="00E32660"/>
    <w:rsid w:val="00E35A07"/>
    <w:rsid w:val="00E40584"/>
    <w:rsid w:val="00E506EF"/>
    <w:rsid w:val="00E52DED"/>
    <w:rsid w:val="00E53907"/>
    <w:rsid w:val="00E56133"/>
    <w:rsid w:val="00E56C42"/>
    <w:rsid w:val="00E57C76"/>
    <w:rsid w:val="00E626D8"/>
    <w:rsid w:val="00E628EA"/>
    <w:rsid w:val="00E70A1D"/>
    <w:rsid w:val="00E71DD9"/>
    <w:rsid w:val="00E741E6"/>
    <w:rsid w:val="00E74FE2"/>
    <w:rsid w:val="00E81B49"/>
    <w:rsid w:val="00E8373D"/>
    <w:rsid w:val="00E83960"/>
    <w:rsid w:val="00E839ED"/>
    <w:rsid w:val="00E84311"/>
    <w:rsid w:val="00E87732"/>
    <w:rsid w:val="00E87BF7"/>
    <w:rsid w:val="00E910B2"/>
    <w:rsid w:val="00E92E52"/>
    <w:rsid w:val="00E95CC9"/>
    <w:rsid w:val="00E97DFA"/>
    <w:rsid w:val="00E97EFD"/>
    <w:rsid w:val="00EA2DCB"/>
    <w:rsid w:val="00EA4FFF"/>
    <w:rsid w:val="00EA686D"/>
    <w:rsid w:val="00EA6B84"/>
    <w:rsid w:val="00EB6A32"/>
    <w:rsid w:val="00EB7AD4"/>
    <w:rsid w:val="00EC0F68"/>
    <w:rsid w:val="00EC1006"/>
    <w:rsid w:val="00EC11CA"/>
    <w:rsid w:val="00EC19C5"/>
    <w:rsid w:val="00EC3F98"/>
    <w:rsid w:val="00EC4EB2"/>
    <w:rsid w:val="00EC5313"/>
    <w:rsid w:val="00EC6A83"/>
    <w:rsid w:val="00EC7223"/>
    <w:rsid w:val="00ED0079"/>
    <w:rsid w:val="00ED1ED3"/>
    <w:rsid w:val="00ED1ED5"/>
    <w:rsid w:val="00ED29D1"/>
    <w:rsid w:val="00ED2D40"/>
    <w:rsid w:val="00ED3724"/>
    <w:rsid w:val="00ED4C7A"/>
    <w:rsid w:val="00ED7736"/>
    <w:rsid w:val="00EE2319"/>
    <w:rsid w:val="00EE4F11"/>
    <w:rsid w:val="00EE527A"/>
    <w:rsid w:val="00EE5636"/>
    <w:rsid w:val="00EE71DC"/>
    <w:rsid w:val="00EF0AA3"/>
    <w:rsid w:val="00EF0B56"/>
    <w:rsid w:val="00EF23F3"/>
    <w:rsid w:val="00EF53BA"/>
    <w:rsid w:val="00EF53D3"/>
    <w:rsid w:val="00EF5F55"/>
    <w:rsid w:val="00EF6282"/>
    <w:rsid w:val="00EF6FCA"/>
    <w:rsid w:val="00F0022B"/>
    <w:rsid w:val="00F003E9"/>
    <w:rsid w:val="00F004AD"/>
    <w:rsid w:val="00F0217E"/>
    <w:rsid w:val="00F0332D"/>
    <w:rsid w:val="00F04B71"/>
    <w:rsid w:val="00F05122"/>
    <w:rsid w:val="00F05DB0"/>
    <w:rsid w:val="00F06BD9"/>
    <w:rsid w:val="00F06D98"/>
    <w:rsid w:val="00F077E2"/>
    <w:rsid w:val="00F07981"/>
    <w:rsid w:val="00F07C37"/>
    <w:rsid w:val="00F1605C"/>
    <w:rsid w:val="00F160EC"/>
    <w:rsid w:val="00F210E0"/>
    <w:rsid w:val="00F218B6"/>
    <w:rsid w:val="00F223B4"/>
    <w:rsid w:val="00F238B2"/>
    <w:rsid w:val="00F242F1"/>
    <w:rsid w:val="00F25A52"/>
    <w:rsid w:val="00F2879C"/>
    <w:rsid w:val="00F313BE"/>
    <w:rsid w:val="00F322B1"/>
    <w:rsid w:val="00F32EED"/>
    <w:rsid w:val="00F3686E"/>
    <w:rsid w:val="00F36E06"/>
    <w:rsid w:val="00F37925"/>
    <w:rsid w:val="00F37AA2"/>
    <w:rsid w:val="00F462F9"/>
    <w:rsid w:val="00F468A9"/>
    <w:rsid w:val="00F506E4"/>
    <w:rsid w:val="00F508A6"/>
    <w:rsid w:val="00F50B33"/>
    <w:rsid w:val="00F52485"/>
    <w:rsid w:val="00F54318"/>
    <w:rsid w:val="00F54DD2"/>
    <w:rsid w:val="00F57C22"/>
    <w:rsid w:val="00F609AF"/>
    <w:rsid w:val="00F60AD3"/>
    <w:rsid w:val="00F63A84"/>
    <w:rsid w:val="00F64395"/>
    <w:rsid w:val="00F643F5"/>
    <w:rsid w:val="00F67793"/>
    <w:rsid w:val="00F72B1F"/>
    <w:rsid w:val="00F73706"/>
    <w:rsid w:val="00F7564B"/>
    <w:rsid w:val="00F75F37"/>
    <w:rsid w:val="00F803FA"/>
    <w:rsid w:val="00F80B67"/>
    <w:rsid w:val="00F80F4D"/>
    <w:rsid w:val="00F82998"/>
    <w:rsid w:val="00F84673"/>
    <w:rsid w:val="00F84974"/>
    <w:rsid w:val="00F85553"/>
    <w:rsid w:val="00F876EE"/>
    <w:rsid w:val="00F87E72"/>
    <w:rsid w:val="00F91E02"/>
    <w:rsid w:val="00F92BBE"/>
    <w:rsid w:val="00F946DB"/>
    <w:rsid w:val="00F967D9"/>
    <w:rsid w:val="00FA0C47"/>
    <w:rsid w:val="00FA56A7"/>
    <w:rsid w:val="00FA5922"/>
    <w:rsid w:val="00FA7C25"/>
    <w:rsid w:val="00FB30FB"/>
    <w:rsid w:val="00FB431B"/>
    <w:rsid w:val="00FB5121"/>
    <w:rsid w:val="00FB5546"/>
    <w:rsid w:val="00FB5CEA"/>
    <w:rsid w:val="00FB5E8B"/>
    <w:rsid w:val="00FB79D8"/>
    <w:rsid w:val="00FB7B53"/>
    <w:rsid w:val="00FC062B"/>
    <w:rsid w:val="00FC11D5"/>
    <w:rsid w:val="00FC359F"/>
    <w:rsid w:val="00FC4D8B"/>
    <w:rsid w:val="00FC6501"/>
    <w:rsid w:val="00FC65EC"/>
    <w:rsid w:val="00FD0FE8"/>
    <w:rsid w:val="00FD1740"/>
    <w:rsid w:val="00FD433F"/>
    <w:rsid w:val="00FD5475"/>
    <w:rsid w:val="00FD5EFC"/>
    <w:rsid w:val="00FD74BA"/>
    <w:rsid w:val="00FD7841"/>
    <w:rsid w:val="00FE0659"/>
    <w:rsid w:val="00FE2BFF"/>
    <w:rsid w:val="00FE4741"/>
    <w:rsid w:val="00FE4D23"/>
    <w:rsid w:val="00FE715E"/>
    <w:rsid w:val="00FE75F2"/>
    <w:rsid w:val="00FE7B35"/>
    <w:rsid w:val="00FF244F"/>
    <w:rsid w:val="00FF44D7"/>
    <w:rsid w:val="00FF4E19"/>
    <w:rsid w:val="00FF76E7"/>
    <w:rsid w:val="0133E7AB"/>
    <w:rsid w:val="01A319C7"/>
    <w:rsid w:val="01D3A12B"/>
    <w:rsid w:val="01FE89B6"/>
    <w:rsid w:val="0230BEAD"/>
    <w:rsid w:val="0254E5B9"/>
    <w:rsid w:val="02A6B5B3"/>
    <w:rsid w:val="02C21764"/>
    <w:rsid w:val="02F4D038"/>
    <w:rsid w:val="034AB5DA"/>
    <w:rsid w:val="035ADA76"/>
    <w:rsid w:val="0362AFFB"/>
    <w:rsid w:val="03811947"/>
    <w:rsid w:val="03B40A31"/>
    <w:rsid w:val="03B8FFC4"/>
    <w:rsid w:val="04241856"/>
    <w:rsid w:val="0552C4C5"/>
    <w:rsid w:val="05A62CAD"/>
    <w:rsid w:val="05B96663"/>
    <w:rsid w:val="05CCF000"/>
    <w:rsid w:val="05F925D5"/>
    <w:rsid w:val="06061603"/>
    <w:rsid w:val="064C8B56"/>
    <w:rsid w:val="065465AC"/>
    <w:rsid w:val="06867F0C"/>
    <w:rsid w:val="069101FC"/>
    <w:rsid w:val="06A953FE"/>
    <w:rsid w:val="06C73ED1"/>
    <w:rsid w:val="06E7BD3C"/>
    <w:rsid w:val="06F56D70"/>
    <w:rsid w:val="073F7E7B"/>
    <w:rsid w:val="074EE424"/>
    <w:rsid w:val="078F08C3"/>
    <w:rsid w:val="07CBC5D3"/>
    <w:rsid w:val="07CD514E"/>
    <w:rsid w:val="07E26303"/>
    <w:rsid w:val="08053B5D"/>
    <w:rsid w:val="080864B4"/>
    <w:rsid w:val="08372C66"/>
    <w:rsid w:val="083DFB76"/>
    <w:rsid w:val="085FFFC0"/>
    <w:rsid w:val="086F75FB"/>
    <w:rsid w:val="08735C98"/>
    <w:rsid w:val="0891B91F"/>
    <w:rsid w:val="08E3041F"/>
    <w:rsid w:val="08FD4292"/>
    <w:rsid w:val="09385588"/>
    <w:rsid w:val="093F54FE"/>
    <w:rsid w:val="09A2943E"/>
    <w:rsid w:val="09AD8EBE"/>
    <w:rsid w:val="09B9096D"/>
    <w:rsid w:val="09C395E7"/>
    <w:rsid w:val="09EFCAF3"/>
    <w:rsid w:val="0A7390D6"/>
    <w:rsid w:val="0A7E0069"/>
    <w:rsid w:val="0A9BE9BC"/>
    <w:rsid w:val="0ABDE123"/>
    <w:rsid w:val="0ABF7FED"/>
    <w:rsid w:val="0AD94DDF"/>
    <w:rsid w:val="0ADFA8A3"/>
    <w:rsid w:val="0AF39CFF"/>
    <w:rsid w:val="0B116A44"/>
    <w:rsid w:val="0B241DF9"/>
    <w:rsid w:val="0B24F6DA"/>
    <w:rsid w:val="0B41E274"/>
    <w:rsid w:val="0B435C2D"/>
    <w:rsid w:val="0BC02457"/>
    <w:rsid w:val="0C09AAF2"/>
    <w:rsid w:val="0C0EF5A5"/>
    <w:rsid w:val="0C2DD00B"/>
    <w:rsid w:val="0C32853C"/>
    <w:rsid w:val="0C968EA9"/>
    <w:rsid w:val="0C9B57FB"/>
    <w:rsid w:val="0CB44686"/>
    <w:rsid w:val="0CCF7D08"/>
    <w:rsid w:val="0CD1A0D1"/>
    <w:rsid w:val="0CEDA7EF"/>
    <w:rsid w:val="0D37042F"/>
    <w:rsid w:val="0D5D5F67"/>
    <w:rsid w:val="0D6B2840"/>
    <w:rsid w:val="0DA113E1"/>
    <w:rsid w:val="0DB322C5"/>
    <w:rsid w:val="0DCEB761"/>
    <w:rsid w:val="0E1E9EC4"/>
    <w:rsid w:val="0E2BAFA0"/>
    <w:rsid w:val="0E658E3C"/>
    <w:rsid w:val="0E81DB2E"/>
    <w:rsid w:val="0EBF463E"/>
    <w:rsid w:val="0ED6782B"/>
    <w:rsid w:val="0EDC8FF1"/>
    <w:rsid w:val="0F2C2EC3"/>
    <w:rsid w:val="0F2EC30B"/>
    <w:rsid w:val="0F39F252"/>
    <w:rsid w:val="0F55D58A"/>
    <w:rsid w:val="0F7C2F24"/>
    <w:rsid w:val="0FC23873"/>
    <w:rsid w:val="0FE4F641"/>
    <w:rsid w:val="100016FC"/>
    <w:rsid w:val="100DB3F1"/>
    <w:rsid w:val="108D0A97"/>
    <w:rsid w:val="10C38F31"/>
    <w:rsid w:val="10C778A1"/>
    <w:rsid w:val="10D146DA"/>
    <w:rsid w:val="10D6F263"/>
    <w:rsid w:val="10DC7686"/>
    <w:rsid w:val="111AE127"/>
    <w:rsid w:val="1161086C"/>
    <w:rsid w:val="1161B8EC"/>
    <w:rsid w:val="11ED8D28"/>
    <w:rsid w:val="12083D63"/>
    <w:rsid w:val="126D4690"/>
    <w:rsid w:val="1273EE13"/>
    <w:rsid w:val="127C3355"/>
    <w:rsid w:val="1287E82D"/>
    <w:rsid w:val="1292E55F"/>
    <w:rsid w:val="12C6169F"/>
    <w:rsid w:val="12D39919"/>
    <w:rsid w:val="12D711F9"/>
    <w:rsid w:val="12EFAC41"/>
    <w:rsid w:val="12F3900F"/>
    <w:rsid w:val="138AAB4A"/>
    <w:rsid w:val="138E7747"/>
    <w:rsid w:val="139423CF"/>
    <w:rsid w:val="13AF71AF"/>
    <w:rsid w:val="13BE7780"/>
    <w:rsid w:val="13C7EFE1"/>
    <w:rsid w:val="13EB3696"/>
    <w:rsid w:val="14B42664"/>
    <w:rsid w:val="14D33EC7"/>
    <w:rsid w:val="1516AF91"/>
    <w:rsid w:val="153AA347"/>
    <w:rsid w:val="15474D8F"/>
    <w:rsid w:val="1557CD21"/>
    <w:rsid w:val="158D7D02"/>
    <w:rsid w:val="15BE172C"/>
    <w:rsid w:val="15FC4236"/>
    <w:rsid w:val="161889CA"/>
    <w:rsid w:val="167ABE38"/>
    <w:rsid w:val="16A481A5"/>
    <w:rsid w:val="16D8C50A"/>
    <w:rsid w:val="16DBA40D"/>
    <w:rsid w:val="16DF1578"/>
    <w:rsid w:val="17187ECD"/>
    <w:rsid w:val="177BFDF3"/>
    <w:rsid w:val="178B4241"/>
    <w:rsid w:val="1846AA2B"/>
    <w:rsid w:val="188779BB"/>
    <w:rsid w:val="18C62646"/>
    <w:rsid w:val="196060A0"/>
    <w:rsid w:val="1962422D"/>
    <w:rsid w:val="1962F1D8"/>
    <w:rsid w:val="19860040"/>
    <w:rsid w:val="1991F0A1"/>
    <w:rsid w:val="1A04FC51"/>
    <w:rsid w:val="1A3DD9E8"/>
    <w:rsid w:val="1A3F2EF6"/>
    <w:rsid w:val="1A54997E"/>
    <w:rsid w:val="1A9CAAFF"/>
    <w:rsid w:val="1ADAFB05"/>
    <w:rsid w:val="1AE059F0"/>
    <w:rsid w:val="1B0832F0"/>
    <w:rsid w:val="1B204E4A"/>
    <w:rsid w:val="1C042CD0"/>
    <w:rsid w:val="1C1E3568"/>
    <w:rsid w:val="1C21466F"/>
    <w:rsid w:val="1C4C3100"/>
    <w:rsid w:val="1CCA99DD"/>
    <w:rsid w:val="1D29FD5F"/>
    <w:rsid w:val="1D3267E5"/>
    <w:rsid w:val="1D6662FD"/>
    <w:rsid w:val="1D8D9100"/>
    <w:rsid w:val="1DA7CD01"/>
    <w:rsid w:val="1DE994B1"/>
    <w:rsid w:val="1DFB5CD9"/>
    <w:rsid w:val="1E0776ED"/>
    <w:rsid w:val="1E1802F5"/>
    <w:rsid w:val="1E2F74FE"/>
    <w:rsid w:val="1E83786E"/>
    <w:rsid w:val="1E91005E"/>
    <w:rsid w:val="1ED5422F"/>
    <w:rsid w:val="1EE73796"/>
    <w:rsid w:val="1F154868"/>
    <w:rsid w:val="1F339833"/>
    <w:rsid w:val="1F3D6A51"/>
    <w:rsid w:val="1F9362A3"/>
    <w:rsid w:val="1F9F14E8"/>
    <w:rsid w:val="1FAC01ED"/>
    <w:rsid w:val="1FBA3188"/>
    <w:rsid w:val="1FFAE740"/>
    <w:rsid w:val="202131C8"/>
    <w:rsid w:val="203B43BD"/>
    <w:rsid w:val="204FE5ED"/>
    <w:rsid w:val="205394D0"/>
    <w:rsid w:val="20EB748F"/>
    <w:rsid w:val="210E569F"/>
    <w:rsid w:val="211A9E52"/>
    <w:rsid w:val="2133F8A2"/>
    <w:rsid w:val="21C713DD"/>
    <w:rsid w:val="21CE16E5"/>
    <w:rsid w:val="21D21A0E"/>
    <w:rsid w:val="21DADFE4"/>
    <w:rsid w:val="21E03430"/>
    <w:rsid w:val="226E2EFC"/>
    <w:rsid w:val="22EC942A"/>
    <w:rsid w:val="22F827B3"/>
    <w:rsid w:val="231D5DCE"/>
    <w:rsid w:val="23656E22"/>
    <w:rsid w:val="23F65A40"/>
    <w:rsid w:val="241228DB"/>
    <w:rsid w:val="2427CF1D"/>
    <w:rsid w:val="2437CC98"/>
    <w:rsid w:val="2452C178"/>
    <w:rsid w:val="24571B10"/>
    <w:rsid w:val="2482BF2F"/>
    <w:rsid w:val="24A31379"/>
    <w:rsid w:val="24C741A4"/>
    <w:rsid w:val="24D2F355"/>
    <w:rsid w:val="255441A0"/>
    <w:rsid w:val="259DB1E6"/>
    <w:rsid w:val="25B62F8C"/>
    <w:rsid w:val="25C5E6AF"/>
    <w:rsid w:val="25DEC18B"/>
    <w:rsid w:val="25F70C91"/>
    <w:rsid w:val="25F860A5"/>
    <w:rsid w:val="260533D6"/>
    <w:rsid w:val="26139041"/>
    <w:rsid w:val="264AEF77"/>
    <w:rsid w:val="268E47E3"/>
    <w:rsid w:val="26D860D7"/>
    <w:rsid w:val="26FF02E6"/>
    <w:rsid w:val="2702A0A3"/>
    <w:rsid w:val="270F6D3E"/>
    <w:rsid w:val="272FAEA5"/>
    <w:rsid w:val="27486C0F"/>
    <w:rsid w:val="274C9115"/>
    <w:rsid w:val="27590015"/>
    <w:rsid w:val="2772FE93"/>
    <w:rsid w:val="27957BEC"/>
    <w:rsid w:val="279753F1"/>
    <w:rsid w:val="27B56AF7"/>
    <w:rsid w:val="27CEF760"/>
    <w:rsid w:val="2876F186"/>
    <w:rsid w:val="2883E4FE"/>
    <w:rsid w:val="28915838"/>
    <w:rsid w:val="2897F485"/>
    <w:rsid w:val="28E259C8"/>
    <w:rsid w:val="28E728A9"/>
    <w:rsid w:val="291D8A47"/>
    <w:rsid w:val="292F2FE2"/>
    <w:rsid w:val="29BB8BCB"/>
    <w:rsid w:val="29F2A4A5"/>
    <w:rsid w:val="2A4A5129"/>
    <w:rsid w:val="2A4E6CEF"/>
    <w:rsid w:val="2A802D86"/>
    <w:rsid w:val="2A845DED"/>
    <w:rsid w:val="2B1591BB"/>
    <w:rsid w:val="2B24CDE3"/>
    <w:rsid w:val="2B316D40"/>
    <w:rsid w:val="2B6900C7"/>
    <w:rsid w:val="2BEC3718"/>
    <w:rsid w:val="2C27CF94"/>
    <w:rsid w:val="2C59ADBE"/>
    <w:rsid w:val="2C7F2C61"/>
    <w:rsid w:val="2C9F2888"/>
    <w:rsid w:val="2CB55927"/>
    <w:rsid w:val="2CC0F3A3"/>
    <w:rsid w:val="2CC42EEA"/>
    <w:rsid w:val="2CD8CCC5"/>
    <w:rsid w:val="2CDD249A"/>
    <w:rsid w:val="2D0FBB7B"/>
    <w:rsid w:val="2D4E9621"/>
    <w:rsid w:val="2DA0CA95"/>
    <w:rsid w:val="2E7E81B0"/>
    <w:rsid w:val="2EA3043F"/>
    <w:rsid w:val="2ED90C60"/>
    <w:rsid w:val="2EE6C5F6"/>
    <w:rsid w:val="2F7ADE0F"/>
    <w:rsid w:val="3029F6F9"/>
    <w:rsid w:val="303EA72A"/>
    <w:rsid w:val="304B7848"/>
    <w:rsid w:val="30BFC12C"/>
    <w:rsid w:val="30E78F8D"/>
    <w:rsid w:val="31C4697E"/>
    <w:rsid w:val="326404F4"/>
    <w:rsid w:val="326BFC19"/>
    <w:rsid w:val="327402D2"/>
    <w:rsid w:val="328BF5A7"/>
    <w:rsid w:val="32BE563D"/>
    <w:rsid w:val="32C49EFD"/>
    <w:rsid w:val="33199F81"/>
    <w:rsid w:val="332BED8E"/>
    <w:rsid w:val="3343E086"/>
    <w:rsid w:val="33501B8F"/>
    <w:rsid w:val="33D011A4"/>
    <w:rsid w:val="33E4DB16"/>
    <w:rsid w:val="33F3C9DB"/>
    <w:rsid w:val="34562F01"/>
    <w:rsid w:val="34A54B0C"/>
    <w:rsid w:val="35550AA3"/>
    <w:rsid w:val="3566E3EA"/>
    <w:rsid w:val="356BAE4E"/>
    <w:rsid w:val="35B0E949"/>
    <w:rsid w:val="35CC5F9D"/>
    <w:rsid w:val="35D0A148"/>
    <w:rsid w:val="35EEB161"/>
    <w:rsid w:val="35F06197"/>
    <w:rsid w:val="36113F8A"/>
    <w:rsid w:val="361F82CB"/>
    <w:rsid w:val="362A4018"/>
    <w:rsid w:val="3657A757"/>
    <w:rsid w:val="36587BF9"/>
    <w:rsid w:val="369CB41D"/>
    <w:rsid w:val="36C86F47"/>
    <w:rsid w:val="36EA42BA"/>
    <w:rsid w:val="3774E5C3"/>
    <w:rsid w:val="37CDD9E4"/>
    <w:rsid w:val="37F38170"/>
    <w:rsid w:val="380F8930"/>
    <w:rsid w:val="383A3AF8"/>
    <w:rsid w:val="385840B6"/>
    <w:rsid w:val="38599ABF"/>
    <w:rsid w:val="3880D760"/>
    <w:rsid w:val="3887DCC0"/>
    <w:rsid w:val="38953091"/>
    <w:rsid w:val="38E16762"/>
    <w:rsid w:val="38EB14C6"/>
    <w:rsid w:val="394DA31D"/>
    <w:rsid w:val="397D483D"/>
    <w:rsid w:val="39E03418"/>
    <w:rsid w:val="39FACAE4"/>
    <w:rsid w:val="3A940BC9"/>
    <w:rsid w:val="3A99D3C6"/>
    <w:rsid w:val="3AAF9B7F"/>
    <w:rsid w:val="3AED4C93"/>
    <w:rsid w:val="3AF3399C"/>
    <w:rsid w:val="3B363A89"/>
    <w:rsid w:val="3B37A1F2"/>
    <w:rsid w:val="3B5277A0"/>
    <w:rsid w:val="3BF948B0"/>
    <w:rsid w:val="3C66F1A1"/>
    <w:rsid w:val="3C69AA4F"/>
    <w:rsid w:val="3C6CCA8D"/>
    <w:rsid w:val="3C9182AD"/>
    <w:rsid w:val="3D02BF00"/>
    <w:rsid w:val="3D02CD75"/>
    <w:rsid w:val="3D47A530"/>
    <w:rsid w:val="3DA0DB3D"/>
    <w:rsid w:val="3DC77FFB"/>
    <w:rsid w:val="3DF83B80"/>
    <w:rsid w:val="3E09CBF5"/>
    <w:rsid w:val="3E5EB35D"/>
    <w:rsid w:val="3E60A1A0"/>
    <w:rsid w:val="3E6AB7F3"/>
    <w:rsid w:val="3E8E7FAC"/>
    <w:rsid w:val="3E9372C5"/>
    <w:rsid w:val="3E962103"/>
    <w:rsid w:val="3F2792BD"/>
    <w:rsid w:val="3F3211AE"/>
    <w:rsid w:val="3F3E1303"/>
    <w:rsid w:val="3FBA7D49"/>
    <w:rsid w:val="3FD2C68B"/>
    <w:rsid w:val="4039FAE0"/>
    <w:rsid w:val="40417895"/>
    <w:rsid w:val="406829D9"/>
    <w:rsid w:val="406FFC8A"/>
    <w:rsid w:val="40D5A45C"/>
    <w:rsid w:val="40FAD281"/>
    <w:rsid w:val="4104FDC9"/>
    <w:rsid w:val="411A64A1"/>
    <w:rsid w:val="416CB9CE"/>
    <w:rsid w:val="42061E3B"/>
    <w:rsid w:val="42345BFA"/>
    <w:rsid w:val="42CA1594"/>
    <w:rsid w:val="42D35765"/>
    <w:rsid w:val="42EC8EC0"/>
    <w:rsid w:val="42FC833D"/>
    <w:rsid w:val="4356D33B"/>
    <w:rsid w:val="436FFF30"/>
    <w:rsid w:val="4379F2ED"/>
    <w:rsid w:val="43A42E3D"/>
    <w:rsid w:val="43B394ED"/>
    <w:rsid w:val="44D3B815"/>
    <w:rsid w:val="44E621F5"/>
    <w:rsid w:val="44EA11AC"/>
    <w:rsid w:val="457E3E53"/>
    <w:rsid w:val="45961F3A"/>
    <w:rsid w:val="45B62795"/>
    <w:rsid w:val="45D7A655"/>
    <w:rsid w:val="46074CD5"/>
    <w:rsid w:val="460A00D9"/>
    <w:rsid w:val="4656AD5D"/>
    <w:rsid w:val="467633E1"/>
    <w:rsid w:val="467A37D3"/>
    <w:rsid w:val="469C3990"/>
    <w:rsid w:val="46FB349B"/>
    <w:rsid w:val="472ED1CA"/>
    <w:rsid w:val="47683328"/>
    <w:rsid w:val="4772644B"/>
    <w:rsid w:val="478E6FA6"/>
    <w:rsid w:val="4797427D"/>
    <w:rsid w:val="47AAD4F7"/>
    <w:rsid w:val="48085F00"/>
    <w:rsid w:val="483CAF4C"/>
    <w:rsid w:val="4857E6FF"/>
    <w:rsid w:val="48645287"/>
    <w:rsid w:val="48794A74"/>
    <w:rsid w:val="4887EBB3"/>
    <w:rsid w:val="48A1E996"/>
    <w:rsid w:val="48AB24C5"/>
    <w:rsid w:val="48BD5485"/>
    <w:rsid w:val="48CCA1B9"/>
    <w:rsid w:val="48DB178D"/>
    <w:rsid w:val="48DDA47D"/>
    <w:rsid w:val="48F0FF29"/>
    <w:rsid w:val="497C2496"/>
    <w:rsid w:val="498DBDD9"/>
    <w:rsid w:val="4A80EBF1"/>
    <w:rsid w:val="4B1600A9"/>
    <w:rsid w:val="4B2CF8D9"/>
    <w:rsid w:val="4C022E72"/>
    <w:rsid w:val="4C5F4490"/>
    <w:rsid w:val="4CFBA1AD"/>
    <w:rsid w:val="4CFD1CC9"/>
    <w:rsid w:val="4D287C30"/>
    <w:rsid w:val="4D2D104B"/>
    <w:rsid w:val="4D33B087"/>
    <w:rsid w:val="4D985CA8"/>
    <w:rsid w:val="4DA3B797"/>
    <w:rsid w:val="4DA9DD6C"/>
    <w:rsid w:val="4E06BEE3"/>
    <w:rsid w:val="4E118976"/>
    <w:rsid w:val="4E15D457"/>
    <w:rsid w:val="4E2709F1"/>
    <w:rsid w:val="4E358EA6"/>
    <w:rsid w:val="4ED18D89"/>
    <w:rsid w:val="4ED93783"/>
    <w:rsid w:val="4EEAF6B8"/>
    <w:rsid w:val="4F458423"/>
    <w:rsid w:val="4F625BAD"/>
    <w:rsid w:val="4FE40949"/>
    <w:rsid w:val="4FF38A2E"/>
    <w:rsid w:val="5009BAB8"/>
    <w:rsid w:val="5052A945"/>
    <w:rsid w:val="506BC5E3"/>
    <w:rsid w:val="50DCC7CB"/>
    <w:rsid w:val="50E86A77"/>
    <w:rsid w:val="50FE74AD"/>
    <w:rsid w:val="51337EE3"/>
    <w:rsid w:val="51D3E247"/>
    <w:rsid w:val="522866A1"/>
    <w:rsid w:val="5288528B"/>
    <w:rsid w:val="530E92C7"/>
    <w:rsid w:val="532BF523"/>
    <w:rsid w:val="53335CD6"/>
    <w:rsid w:val="533561F9"/>
    <w:rsid w:val="535226C3"/>
    <w:rsid w:val="53AE93ED"/>
    <w:rsid w:val="53B95108"/>
    <w:rsid w:val="53D57B15"/>
    <w:rsid w:val="53EAC9D2"/>
    <w:rsid w:val="53EB83B1"/>
    <w:rsid w:val="53F32DD8"/>
    <w:rsid w:val="54550271"/>
    <w:rsid w:val="5461F572"/>
    <w:rsid w:val="548CDB32"/>
    <w:rsid w:val="5540FE2D"/>
    <w:rsid w:val="559500DE"/>
    <w:rsid w:val="55E8FF7C"/>
    <w:rsid w:val="56132E86"/>
    <w:rsid w:val="564349B2"/>
    <w:rsid w:val="564B46CB"/>
    <w:rsid w:val="565BB9C2"/>
    <w:rsid w:val="56B1F735"/>
    <w:rsid w:val="56F8DEF4"/>
    <w:rsid w:val="573A7FB3"/>
    <w:rsid w:val="5748B446"/>
    <w:rsid w:val="574EEE5F"/>
    <w:rsid w:val="576B0336"/>
    <w:rsid w:val="579ABFEB"/>
    <w:rsid w:val="57C2F3DA"/>
    <w:rsid w:val="57E37530"/>
    <w:rsid w:val="57EA6F88"/>
    <w:rsid w:val="57FDCB9F"/>
    <w:rsid w:val="5813DA35"/>
    <w:rsid w:val="587ABF23"/>
    <w:rsid w:val="588AEEDC"/>
    <w:rsid w:val="58B4B838"/>
    <w:rsid w:val="58E5DB19"/>
    <w:rsid w:val="58EAB8E2"/>
    <w:rsid w:val="58F0F262"/>
    <w:rsid w:val="5909A2CB"/>
    <w:rsid w:val="593B76B8"/>
    <w:rsid w:val="59910DFE"/>
    <w:rsid w:val="59C01C4A"/>
    <w:rsid w:val="59DF1BF4"/>
    <w:rsid w:val="5A1EAA1C"/>
    <w:rsid w:val="5A423F77"/>
    <w:rsid w:val="5A606228"/>
    <w:rsid w:val="5AFC9901"/>
    <w:rsid w:val="5AFCC286"/>
    <w:rsid w:val="5B51EB31"/>
    <w:rsid w:val="5B64D1B2"/>
    <w:rsid w:val="5B65E1AC"/>
    <w:rsid w:val="5B6AB74F"/>
    <w:rsid w:val="5BA4E511"/>
    <w:rsid w:val="5C6709CF"/>
    <w:rsid w:val="5CD8AF39"/>
    <w:rsid w:val="5D027558"/>
    <w:rsid w:val="5D2AB3CD"/>
    <w:rsid w:val="5D2C5926"/>
    <w:rsid w:val="5D318719"/>
    <w:rsid w:val="5D83144A"/>
    <w:rsid w:val="5D91A9E5"/>
    <w:rsid w:val="5DAAC6DC"/>
    <w:rsid w:val="5DC4C390"/>
    <w:rsid w:val="5DDABEF0"/>
    <w:rsid w:val="5DFB0AEA"/>
    <w:rsid w:val="5E15116D"/>
    <w:rsid w:val="5E2DA117"/>
    <w:rsid w:val="5E34613B"/>
    <w:rsid w:val="5E34E64A"/>
    <w:rsid w:val="5E3752BA"/>
    <w:rsid w:val="5E43FE87"/>
    <w:rsid w:val="5E51A895"/>
    <w:rsid w:val="5E70FD58"/>
    <w:rsid w:val="5E72975F"/>
    <w:rsid w:val="5E73D48A"/>
    <w:rsid w:val="5EF10E92"/>
    <w:rsid w:val="5EF4EB5A"/>
    <w:rsid w:val="5F26E202"/>
    <w:rsid w:val="5F31DE8D"/>
    <w:rsid w:val="5F3276DD"/>
    <w:rsid w:val="5F73947C"/>
    <w:rsid w:val="5F957040"/>
    <w:rsid w:val="5FC125C8"/>
    <w:rsid w:val="606CAA49"/>
    <w:rsid w:val="608981DE"/>
    <w:rsid w:val="60D061D7"/>
    <w:rsid w:val="60D23B2D"/>
    <w:rsid w:val="60D25C7D"/>
    <w:rsid w:val="60E57160"/>
    <w:rsid w:val="60F3AD3B"/>
    <w:rsid w:val="611BBEDB"/>
    <w:rsid w:val="611E1C62"/>
    <w:rsid w:val="61227A86"/>
    <w:rsid w:val="6122C0C4"/>
    <w:rsid w:val="6132C139"/>
    <w:rsid w:val="6155687B"/>
    <w:rsid w:val="615B8A2F"/>
    <w:rsid w:val="617AA538"/>
    <w:rsid w:val="6190AD68"/>
    <w:rsid w:val="61C72624"/>
    <w:rsid w:val="61EDDE52"/>
    <w:rsid w:val="61F3B854"/>
    <w:rsid w:val="61F9852F"/>
    <w:rsid w:val="621CC4F9"/>
    <w:rsid w:val="628B3D5E"/>
    <w:rsid w:val="6292E3AA"/>
    <w:rsid w:val="62955D75"/>
    <w:rsid w:val="62F5A8C5"/>
    <w:rsid w:val="62FB4714"/>
    <w:rsid w:val="6376596F"/>
    <w:rsid w:val="63968247"/>
    <w:rsid w:val="63968D19"/>
    <w:rsid w:val="6400F562"/>
    <w:rsid w:val="6420D053"/>
    <w:rsid w:val="6497A02E"/>
    <w:rsid w:val="64A1CFBE"/>
    <w:rsid w:val="64B15DC5"/>
    <w:rsid w:val="64DDBA51"/>
    <w:rsid w:val="6501C602"/>
    <w:rsid w:val="6536E22B"/>
    <w:rsid w:val="653C0903"/>
    <w:rsid w:val="65510396"/>
    <w:rsid w:val="65D1E9AF"/>
    <w:rsid w:val="65DD0BE8"/>
    <w:rsid w:val="6648B0C0"/>
    <w:rsid w:val="6694E425"/>
    <w:rsid w:val="6748D58A"/>
    <w:rsid w:val="67672473"/>
    <w:rsid w:val="676AA26F"/>
    <w:rsid w:val="676CB9A3"/>
    <w:rsid w:val="67CB1950"/>
    <w:rsid w:val="6817D0F5"/>
    <w:rsid w:val="6819E698"/>
    <w:rsid w:val="681C63EB"/>
    <w:rsid w:val="682FD4E7"/>
    <w:rsid w:val="684F308E"/>
    <w:rsid w:val="68CE60D1"/>
    <w:rsid w:val="69199B42"/>
    <w:rsid w:val="693C872F"/>
    <w:rsid w:val="69653148"/>
    <w:rsid w:val="69797F42"/>
    <w:rsid w:val="69883F1B"/>
    <w:rsid w:val="69C21CC0"/>
    <w:rsid w:val="69FEAE5F"/>
    <w:rsid w:val="6A08EB7C"/>
    <w:rsid w:val="6A41E4E6"/>
    <w:rsid w:val="6A5ED7A7"/>
    <w:rsid w:val="6A86A233"/>
    <w:rsid w:val="6A974593"/>
    <w:rsid w:val="6AB545D8"/>
    <w:rsid w:val="6B62C2FD"/>
    <w:rsid w:val="6B8C6067"/>
    <w:rsid w:val="6B9631D0"/>
    <w:rsid w:val="6BF40D1E"/>
    <w:rsid w:val="6C07C82B"/>
    <w:rsid w:val="6C3695A9"/>
    <w:rsid w:val="6C67C68C"/>
    <w:rsid w:val="6C6A3913"/>
    <w:rsid w:val="6CD88C3B"/>
    <w:rsid w:val="6D74EC86"/>
    <w:rsid w:val="6D8A855E"/>
    <w:rsid w:val="6DCD81FA"/>
    <w:rsid w:val="6DD6269C"/>
    <w:rsid w:val="6E356B27"/>
    <w:rsid w:val="6E741F09"/>
    <w:rsid w:val="6E7E12CC"/>
    <w:rsid w:val="6E7ED026"/>
    <w:rsid w:val="6E8EB23F"/>
    <w:rsid w:val="6ED72B4E"/>
    <w:rsid w:val="6ED789ED"/>
    <w:rsid w:val="6F05F31E"/>
    <w:rsid w:val="6F496C69"/>
    <w:rsid w:val="6F72A90D"/>
    <w:rsid w:val="6F9048C7"/>
    <w:rsid w:val="6F91EEA8"/>
    <w:rsid w:val="6FE271ED"/>
    <w:rsid w:val="70130186"/>
    <w:rsid w:val="701D78E5"/>
    <w:rsid w:val="702D31E7"/>
    <w:rsid w:val="7042D279"/>
    <w:rsid w:val="704BFEC9"/>
    <w:rsid w:val="70509F34"/>
    <w:rsid w:val="7078FD1D"/>
    <w:rsid w:val="707E6EC3"/>
    <w:rsid w:val="7109D67F"/>
    <w:rsid w:val="7117155D"/>
    <w:rsid w:val="713054B1"/>
    <w:rsid w:val="71440D12"/>
    <w:rsid w:val="714503B2"/>
    <w:rsid w:val="718AF26B"/>
    <w:rsid w:val="719FA0E8"/>
    <w:rsid w:val="71CBF15E"/>
    <w:rsid w:val="72426089"/>
    <w:rsid w:val="724F3433"/>
    <w:rsid w:val="727545B4"/>
    <w:rsid w:val="72CBFA04"/>
    <w:rsid w:val="72D5C622"/>
    <w:rsid w:val="72E6624B"/>
    <w:rsid w:val="72EF3F1D"/>
    <w:rsid w:val="7321EFAA"/>
    <w:rsid w:val="735AD9ED"/>
    <w:rsid w:val="739E9417"/>
    <w:rsid w:val="73C2CD14"/>
    <w:rsid w:val="73E68E5F"/>
    <w:rsid w:val="73FA7F80"/>
    <w:rsid w:val="7413CC77"/>
    <w:rsid w:val="741BF3BB"/>
    <w:rsid w:val="743FF801"/>
    <w:rsid w:val="74FB509D"/>
    <w:rsid w:val="752AC7E3"/>
    <w:rsid w:val="7542EAC9"/>
    <w:rsid w:val="755A89C6"/>
    <w:rsid w:val="756E670E"/>
    <w:rsid w:val="75BD02CE"/>
    <w:rsid w:val="75FF7EC5"/>
    <w:rsid w:val="7609D9FD"/>
    <w:rsid w:val="7653450A"/>
    <w:rsid w:val="766B172C"/>
    <w:rsid w:val="76D49A6E"/>
    <w:rsid w:val="76FB639C"/>
    <w:rsid w:val="76FCA8F9"/>
    <w:rsid w:val="77117E82"/>
    <w:rsid w:val="77387324"/>
    <w:rsid w:val="773E5698"/>
    <w:rsid w:val="77611CDC"/>
    <w:rsid w:val="776FB7A5"/>
    <w:rsid w:val="77AB6801"/>
    <w:rsid w:val="77AF4879"/>
    <w:rsid w:val="77F92759"/>
    <w:rsid w:val="7804F159"/>
    <w:rsid w:val="7819BCBD"/>
    <w:rsid w:val="7885062E"/>
    <w:rsid w:val="78B92495"/>
    <w:rsid w:val="78CBDF2E"/>
    <w:rsid w:val="78CFF825"/>
    <w:rsid w:val="78FF60AE"/>
    <w:rsid w:val="7937CA50"/>
    <w:rsid w:val="796AF54F"/>
    <w:rsid w:val="7991F7FD"/>
    <w:rsid w:val="79A59754"/>
    <w:rsid w:val="7A3E882A"/>
    <w:rsid w:val="7A70077B"/>
    <w:rsid w:val="7AE07D69"/>
    <w:rsid w:val="7AE34DF4"/>
    <w:rsid w:val="7AE85407"/>
    <w:rsid w:val="7AF293AA"/>
    <w:rsid w:val="7B2F1801"/>
    <w:rsid w:val="7B43E9B8"/>
    <w:rsid w:val="7B4EA84A"/>
    <w:rsid w:val="7B73B050"/>
    <w:rsid w:val="7B81388C"/>
    <w:rsid w:val="7BD32798"/>
    <w:rsid w:val="7BFA7F19"/>
    <w:rsid w:val="7C22F14A"/>
    <w:rsid w:val="7C9D6B18"/>
    <w:rsid w:val="7CB850B6"/>
    <w:rsid w:val="7CCFD300"/>
    <w:rsid w:val="7CE691E8"/>
    <w:rsid w:val="7CEDC756"/>
    <w:rsid w:val="7CFB20FC"/>
    <w:rsid w:val="7D170C0D"/>
    <w:rsid w:val="7D247B83"/>
    <w:rsid w:val="7D302A74"/>
    <w:rsid w:val="7D413299"/>
    <w:rsid w:val="7D6A227D"/>
    <w:rsid w:val="7DE1800E"/>
    <w:rsid w:val="7DF4EFCF"/>
    <w:rsid w:val="7E16CFD7"/>
    <w:rsid w:val="7E624C71"/>
    <w:rsid w:val="7E92F213"/>
    <w:rsid w:val="7EBDCE47"/>
    <w:rsid w:val="7ECAA0E2"/>
    <w:rsid w:val="7EDE65D8"/>
    <w:rsid w:val="7EE33D7A"/>
    <w:rsid w:val="7F1D4BB7"/>
    <w:rsid w:val="7F5EE317"/>
    <w:rsid w:val="7FF2FAD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E571075"/>
  <w15:docId w15:val="{DE0755F9-1D8E-4FB9-AC90-3A351CCEF7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color w:val="7F7F7F" w:themeColor="text1" w:themeTint="80"/>
        <w:sz w:val="24"/>
        <w:szCs w:val="24"/>
        <w:lang w:val="en-US" w:eastAsia="ja-JP" w:bidi="ar-SA"/>
      </w:rPr>
    </w:rPrDefault>
    <w:pPrDefault>
      <w:pPr>
        <w:spacing w:before="160" w:after="32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31"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unhideWhenUsed="1"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636022"/>
    <w:pPr>
      <w:spacing w:after="120" w:line="276" w:lineRule="auto"/>
    </w:pPr>
    <w:rPr>
      <w:rFonts w:ascii="Avenir Next LT Pro" w:hAnsi="Avenir Next LT Pro"/>
      <w:iCs/>
      <w:color w:val="000000" w:themeColor="text1"/>
    </w:rPr>
  </w:style>
  <w:style w:type="paragraph" w:styleId="Heading1">
    <w:name w:val="heading 1"/>
    <w:basedOn w:val="Normal"/>
    <w:link w:val="Heading1Char"/>
    <w:uiPriority w:val="9"/>
    <w:qFormat/>
    <w:rsid w:val="005C2AE1"/>
    <w:pPr>
      <w:keepNext/>
      <w:keepLines/>
      <w:numPr>
        <w:numId w:val="7"/>
      </w:numPr>
      <w:spacing w:before="240"/>
      <w:contextualSpacing/>
      <w:outlineLvl w:val="0"/>
    </w:pPr>
    <w:rPr>
      <w:rFonts w:eastAsiaTheme="majorEastAsia" w:cstheme="majorBidi"/>
      <w:b/>
      <w:bCs/>
      <w:color w:val="185A7D" w:themeColor="accent1"/>
      <w:spacing w:val="14"/>
      <w:sz w:val="36"/>
      <w:szCs w:val="32"/>
    </w:rPr>
  </w:style>
  <w:style w:type="paragraph" w:styleId="Heading2">
    <w:name w:val="heading 2"/>
    <w:basedOn w:val="Normal"/>
    <w:link w:val="Heading2Char"/>
    <w:uiPriority w:val="9"/>
    <w:unhideWhenUsed/>
    <w:qFormat/>
    <w:rsid w:val="00CF70F2"/>
    <w:pPr>
      <w:keepNext/>
      <w:keepLines/>
      <w:numPr>
        <w:ilvl w:val="1"/>
        <w:numId w:val="7"/>
      </w:numPr>
      <w:spacing w:before="120" w:after="240"/>
      <w:contextualSpacing/>
      <w:outlineLvl w:val="1"/>
    </w:pPr>
    <w:rPr>
      <w:rFonts w:eastAsiaTheme="majorEastAsia" w:cstheme="majorBidi"/>
      <w:b/>
      <w:bCs/>
      <w:color w:val="EB6150" w:themeColor="accent2"/>
      <w:spacing w:val="14"/>
      <w:sz w:val="32"/>
      <w:szCs w:val="26"/>
    </w:rPr>
  </w:style>
  <w:style w:type="paragraph" w:styleId="Heading3">
    <w:name w:val="heading 3"/>
    <w:basedOn w:val="Normal"/>
    <w:next w:val="Normal"/>
    <w:link w:val="Heading3Char"/>
    <w:uiPriority w:val="9"/>
    <w:unhideWhenUsed/>
    <w:qFormat/>
    <w:rsid w:val="00CF70F2"/>
    <w:pPr>
      <w:keepNext/>
      <w:keepLines/>
      <w:numPr>
        <w:ilvl w:val="2"/>
        <w:numId w:val="7"/>
      </w:numPr>
      <w:spacing w:before="120" w:after="240"/>
      <w:contextualSpacing/>
      <w:outlineLvl w:val="2"/>
    </w:pPr>
    <w:rPr>
      <w:rFonts w:eastAsiaTheme="majorEastAsia" w:cstheme="majorBidi"/>
      <w:b/>
      <w:bCs/>
      <w:color w:val="3C8170" w:themeColor="accent6"/>
      <w:sz w:val="28"/>
    </w:rPr>
  </w:style>
  <w:style w:type="paragraph" w:styleId="Heading4">
    <w:name w:val="heading 4"/>
    <w:basedOn w:val="Normal"/>
    <w:next w:val="Normal"/>
    <w:link w:val="Heading4Char"/>
    <w:uiPriority w:val="9"/>
    <w:unhideWhenUsed/>
    <w:qFormat/>
    <w:rsid w:val="00CF70F2"/>
    <w:pPr>
      <w:keepNext/>
      <w:keepLines/>
      <w:numPr>
        <w:ilvl w:val="3"/>
        <w:numId w:val="7"/>
      </w:numPr>
      <w:spacing w:before="120" w:after="240"/>
      <w:outlineLvl w:val="3"/>
    </w:pPr>
    <w:rPr>
      <w:rFonts w:eastAsiaTheme="majorEastAsia" w:cstheme="majorBidi"/>
      <w:b/>
      <w:bCs/>
      <w:color w:val="2A60BF" w:themeColor="accent4"/>
      <w:sz w:val="28"/>
    </w:rPr>
  </w:style>
  <w:style w:type="paragraph" w:styleId="Heading5">
    <w:name w:val="heading 5"/>
    <w:basedOn w:val="Normal"/>
    <w:next w:val="Normal"/>
    <w:link w:val="Heading5Char"/>
    <w:uiPriority w:val="9"/>
    <w:unhideWhenUsed/>
    <w:qFormat/>
    <w:rsid w:val="00CF70F2"/>
    <w:pPr>
      <w:keepNext/>
      <w:keepLines/>
      <w:numPr>
        <w:ilvl w:val="4"/>
        <w:numId w:val="7"/>
      </w:numPr>
      <w:spacing w:before="120" w:after="240"/>
      <w:outlineLvl w:val="4"/>
    </w:pPr>
    <w:rPr>
      <w:rFonts w:eastAsiaTheme="majorEastAsia" w:cstheme="majorBidi"/>
      <w:b/>
      <w:color w:val="F2B04D" w:themeColor="accent3"/>
      <w:sz w:val="28"/>
    </w:rPr>
  </w:style>
  <w:style w:type="paragraph" w:styleId="Heading6">
    <w:name w:val="heading 6"/>
    <w:basedOn w:val="Normal"/>
    <w:next w:val="Normal"/>
    <w:link w:val="Heading6Char"/>
    <w:uiPriority w:val="9"/>
    <w:unhideWhenUsed/>
    <w:rsid w:val="005C2AE1"/>
    <w:pPr>
      <w:keepNext/>
      <w:keepLines/>
      <w:numPr>
        <w:ilvl w:val="5"/>
        <w:numId w:val="7"/>
      </w:numPr>
      <w:spacing w:before="40" w:after="0"/>
      <w:outlineLvl w:val="5"/>
    </w:pPr>
    <w:rPr>
      <w:rFonts w:eastAsiaTheme="majorEastAsia" w:cstheme="majorBidi"/>
      <w:b/>
      <w:color w:val="185A7D" w:themeColor="accent1"/>
    </w:rPr>
  </w:style>
  <w:style w:type="paragraph" w:styleId="Heading7">
    <w:name w:val="heading 7"/>
    <w:basedOn w:val="Normal"/>
    <w:next w:val="Normal"/>
    <w:link w:val="Heading7Char"/>
    <w:uiPriority w:val="9"/>
    <w:unhideWhenUsed/>
    <w:rsid w:val="005C2AE1"/>
    <w:pPr>
      <w:keepNext/>
      <w:keepLines/>
      <w:numPr>
        <w:ilvl w:val="6"/>
        <w:numId w:val="7"/>
      </w:numPr>
      <w:spacing w:before="0" w:after="0"/>
      <w:outlineLvl w:val="6"/>
    </w:pPr>
    <w:rPr>
      <w:rFonts w:eastAsiaTheme="majorEastAsia" w:cs="Times New Roman (Headings CS)"/>
      <w:b/>
      <w:iCs w:val="0"/>
      <w:color w:val="185A7D" w:themeColor="accent1"/>
    </w:rPr>
  </w:style>
  <w:style w:type="paragraph" w:styleId="Heading8">
    <w:name w:val="heading 8"/>
    <w:basedOn w:val="Normal"/>
    <w:next w:val="Normal"/>
    <w:link w:val="Heading8Char"/>
    <w:uiPriority w:val="9"/>
    <w:semiHidden/>
    <w:unhideWhenUsed/>
    <w:rsid w:val="005C2AE1"/>
    <w:pPr>
      <w:keepNext/>
      <w:keepLines/>
      <w:numPr>
        <w:ilvl w:val="7"/>
        <w:numId w:val="7"/>
      </w:numPr>
      <w:spacing w:after="180"/>
      <w:outlineLvl w:val="7"/>
    </w:pPr>
    <w:rPr>
      <w:rFonts w:eastAsiaTheme="majorEastAsia" w:cs="Times New Roman (Headings CS)"/>
      <w:b/>
      <w:szCs w:val="21"/>
    </w:rPr>
  </w:style>
  <w:style w:type="paragraph" w:styleId="Heading9">
    <w:name w:val="heading 9"/>
    <w:aliases w:val="List 1"/>
    <w:basedOn w:val="Normal"/>
    <w:next w:val="Normal"/>
    <w:link w:val="Heading9Char"/>
    <w:uiPriority w:val="9"/>
    <w:unhideWhenUsed/>
    <w:qFormat/>
    <w:rsid w:val="007851D1"/>
    <w:pPr>
      <w:keepNext/>
      <w:keepLines/>
      <w:numPr>
        <w:numId w:val="14"/>
      </w:numPr>
      <w:tabs>
        <w:tab w:val="left" w:pos="2520"/>
      </w:tabs>
      <w:spacing w:before="240"/>
      <w:ind w:left="0" w:firstLine="0"/>
      <w:contextualSpacing/>
      <w:outlineLvl w:val="8"/>
    </w:pPr>
    <w:rPr>
      <w:rFonts w:eastAsiaTheme="majorEastAsia" w:cstheme="majorBidi"/>
      <w:b/>
      <w:bCs/>
      <w:color w:val="185A7D" w:themeColor="accent1"/>
      <w:spacing w:val="14"/>
      <w:sz w:val="36"/>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semiHidden/>
    <w:unhideWhenUsed/>
    <w:qFormat/>
    <w:rsid w:val="00C52FC2"/>
    <w:pPr>
      <w:spacing w:before="0" w:after="0"/>
      <w:contextualSpacing/>
    </w:pPr>
    <w:rPr>
      <w:rFonts w:asciiTheme="majorHAnsi" w:eastAsiaTheme="majorEastAsia" w:hAnsiTheme="majorHAnsi" w:cstheme="majorBidi"/>
      <w:caps/>
      <w:color w:val="8D1D10" w:themeColor="accent2" w:themeShade="80"/>
      <w:spacing w:val="14"/>
      <w:kern w:val="28"/>
      <w:sz w:val="84"/>
      <w:szCs w:val="56"/>
    </w:rPr>
  </w:style>
  <w:style w:type="character" w:customStyle="1" w:styleId="TitleChar">
    <w:name w:val="Title Char"/>
    <w:basedOn w:val="DefaultParagraphFont"/>
    <w:link w:val="Title"/>
    <w:uiPriority w:val="10"/>
    <w:semiHidden/>
    <w:rsid w:val="00C52FC2"/>
    <w:rPr>
      <w:rFonts w:asciiTheme="majorHAnsi" w:eastAsiaTheme="majorEastAsia" w:hAnsiTheme="majorHAnsi" w:cstheme="majorBidi"/>
      <w:caps/>
      <w:color w:val="8D1D10" w:themeColor="accent2" w:themeShade="80"/>
      <w:spacing w:val="14"/>
      <w:kern w:val="28"/>
      <w:sz w:val="84"/>
      <w:szCs w:val="56"/>
    </w:rPr>
  </w:style>
  <w:style w:type="paragraph" w:styleId="Subtitle">
    <w:name w:val="Subtitle"/>
    <w:basedOn w:val="Normal"/>
    <w:next w:val="Normal"/>
    <w:link w:val="SubtitleChar"/>
    <w:uiPriority w:val="11"/>
    <w:semiHidden/>
    <w:unhideWhenUsed/>
    <w:qFormat/>
    <w:pPr>
      <w:numPr>
        <w:ilvl w:val="1"/>
      </w:numPr>
      <w:spacing w:before="0" w:after="720"/>
      <w:contextualSpacing/>
    </w:pPr>
    <w:rPr>
      <w:rFonts w:eastAsiaTheme="minorEastAsia"/>
      <w:caps/>
      <w:sz w:val="40"/>
      <w:szCs w:val="22"/>
    </w:rPr>
  </w:style>
  <w:style w:type="character" w:customStyle="1" w:styleId="Heading1Char">
    <w:name w:val="Heading 1 Char"/>
    <w:basedOn w:val="DefaultParagraphFont"/>
    <w:link w:val="Heading1"/>
    <w:uiPriority w:val="9"/>
    <w:rsid w:val="005C2AE1"/>
    <w:rPr>
      <w:rFonts w:ascii="Avenir Next LT Pro" w:eastAsiaTheme="majorEastAsia" w:hAnsi="Avenir Next LT Pro" w:cstheme="majorBidi"/>
      <w:b/>
      <w:bCs/>
      <w:iCs/>
      <w:color w:val="185A7D" w:themeColor="accent1"/>
      <w:spacing w:val="14"/>
      <w:sz w:val="36"/>
      <w:szCs w:val="32"/>
    </w:rPr>
  </w:style>
  <w:style w:type="character" w:customStyle="1" w:styleId="Heading2Char">
    <w:name w:val="Heading 2 Char"/>
    <w:basedOn w:val="DefaultParagraphFont"/>
    <w:link w:val="Heading2"/>
    <w:uiPriority w:val="9"/>
    <w:rsid w:val="00CF70F2"/>
    <w:rPr>
      <w:rFonts w:ascii="Avenir Next LT Pro" w:eastAsiaTheme="majorEastAsia" w:hAnsi="Avenir Next LT Pro" w:cstheme="majorBidi"/>
      <w:b/>
      <w:bCs/>
      <w:iCs/>
      <w:color w:val="EB6150" w:themeColor="accent2"/>
      <w:spacing w:val="14"/>
      <w:sz w:val="32"/>
      <w:szCs w:val="26"/>
    </w:rPr>
  </w:style>
  <w:style w:type="paragraph" w:styleId="ListBullet">
    <w:name w:val="List Bullet"/>
    <w:basedOn w:val="BulletedList"/>
    <w:uiPriority w:val="31"/>
    <w:qFormat/>
    <w:rsid w:val="00F05DB0"/>
  </w:style>
  <w:style w:type="paragraph" w:styleId="Header">
    <w:name w:val="header"/>
    <w:basedOn w:val="Normal"/>
    <w:link w:val="HeaderChar"/>
    <w:uiPriority w:val="99"/>
    <w:pPr>
      <w:spacing w:before="0" w:after="0"/>
    </w:pPr>
  </w:style>
  <w:style w:type="character" w:customStyle="1" w:styleId="HeaderChar">
    <w:name w:val="Header Char"/>
    <w:basedOn w:val="DefaultParagraphFont"/>
    <w:link w:val="Header"/>
    <w:uiPriority w:val="99"/>
    <w:rsid w:val="002070AD"/>
    <w:rPr>
      <w:rFonts w:ascii="Avenir Next LT Pro" w:hAnsi="Avenir Next LT Pro"/>
      <w:color w:val="000000" w:themeColor="text1"/>
    </w:rPr>
  </w:style>
  <w:style w:type="character" w:customStyle="1" w:styleId="SubtitleChar">
    <w:name w:val="Subtitle Char"/>
    <w:basedOn w:val="DefaultParagraphFont"/>
    <w:link w:val="Subtitle"/>
    <w:uiPriority w:val="11"/>
    <w:semiHidden/>
    <w:rPr>
      <w:rFonts w:eastAsiaTheme="minorEastAsia"/>
      <w:caps/>
      <w:sz w:val="40"/>
      <w:szCs w:val="22"/>
    </w:rPr>
  </w:style>
  <w:style w:type="character" w:customStyle="1" w:styleId="Heading7Char">
    <w:name w:val="Heading 7 Char"/>
    <w:basedOn w:val="DefaultParagraphFont"/>
    <w:link w:val="Heading7"/>
    <w:uiPriority w:val="9"/>
    <w:rsid w:val="005C2AE1"/>
    <w:rPr>
      <w:rFonts w:ascii="Avenir Next LT Pro" w:eastAsiaTheme="majorEastAsia" w:hAnsi="Avenir Next LT Pro" w:cs="Times New Roman (Headings CS)"/>
      <w:b/>
      <w:color w:val="185A7D" w:themeColor="accent1"/>
    </w:rPr>
  </w:style>
  <w:style w:type="character" w:customStyle="1" w:styleId="Heading8Char">
    <w:name w:val="Heading 8 Char"/>
    <w:basedOn w:val="DefaultParagraphFont"/>
    <w:link w:val="Heading8"/>
    <w:uiPriority w:val="9"/>
    <w:semiHidden/>
    <w:rsid w:val="005C2AE1"/>
    <w:rPr>
      <w:rFonts w:ascii="Avenir Next LT Pro" w:eastAsiaTheme="majorEastAsia" w:hAnsi="Avenir Next LT Pro" w:cs="Times New Roman (Headings CS)"/>
      <w:b/>
      <w:iCs/>
      <w:color w:val="000000" w:themeColor="text1"/>
      <w:szCs w:val="21"/>
    </w:rPr>
  </w:style>
  <w:style w:type="character" w:customStyle="1" w:styleId="Heading9Char">
    <w:name w:val="Heading 9 Char"/>
    <w:aliases w:val="List 1 Char"/>
    <w:basedOn w:val="DefaultParagraphFont"/>
    <w:link w:val="Heading9"/>
    <w:uiPriority w:val="9"/>
    <w:rsid w:val="00A2252D"/>
    <w:rPr>
      <w:rFonts w:ascii="Avenir Next LT Pro" w:eastAsiaTheme="majorEastAsia" w:hAnsi="Avenir Next LT Pro" w:cstheme="majorBidi"/>
      <w:b/>
      <w:bCs/>
      <w:iCs/>
      <w:color w:val="185A7D" w:themeColor="accent1"/>
      <w:spacing w:val="14"/>
      <w:sz w:val="36"/>
      <w:szCs w:val="32"/>
    </w:rPr>
  </w:style>
  <w:style w:type="character" w:styleId="SubtleEmphasis">
    <w:name w:val="Subtle Emphasis"/>
    <w:basedOn w:val="DefaultParagraphFont"/>
    <w:uiPriority w:val="19"/>
    <w:semiHidden/>
    <w:unhideWhenUsed/>
    <w:qFormat/>
    <w:rPr>
      <w:i/>
      <w:iCs/>
      <w:color w:val="185A7D" w:themeColor="accent1"/>
    </w:rPr>
  </w:style>
  <w:style w:type="character" w:styleId="Emphasis">
    <w:name w:val="Emphasis"/>
    <w:basedOn w:val="DefaultParagraphFont"/>
    <w:uiPriority w:val="20"/>
    <w:unhideWhenUsed/>
    <w:qFormat/>
    <w:rsid w:val="00C52FC2"/>
    <w:rPr>
      <w:i/>
      <w:iCs/>
      <w:color w:val="8D1D10" w:themeColor="accent2" w:themeShade="80"/>
    </w:rPr>
  </w:style>
  <w:style w:type="character" w:styleId="IntenseEmphasis">
    <w:name w:val="Intense Emphasis"/>
    <w:basedOn w:val="DefaultParagraphFont"/>
    <w:uiPriority w:val="21"/>
    <w:semiHidden/>
    <w:unhideWhenUsed/>
    <w:qFormat/>
    <w:rsid w:val="00C52FC2"/>
    <w:rPr>
      <w:b/>
      <w:i/>
      <w:iCs/>
      <w:color w:val="8D1D10" w:themeColor="accent2" w:themeShade="80"/>
    </w:rPr>
  </w:style>
  <w:style w:type="character" w:styleId="Strong">
    <w:name w:val="Strong"/>
    <w:basedOn w:val="DefaultParagraphFont"/>
    <w:uiPriority w:val="22"/>
    <w:unhideWhenUsed/>
    <w:qFormat/>
    <w:rPr>
      <w:b/>
      <w:bCs/>
      <w:color w:val="185A7D" w:themeColor="accent1"/>
    </w:rPr>
  </w:style>
  <w:style w:type="character" w:styleId="SubtleReference">
    <w:name w:val="Subtle Reference"/>
    <w:basedOn w:val="DefaultParagraphFont"/>
    <w:uiPriority w:val="31"/>
    <w:semiHidden/>
    <w:unhideWhenUsed/>
    <w:qFormat/>
    <w:rPr>
      <w:i/>
      <w:caps/>
      <w:smallCaps w:val="0"/>
      <w:color w:val="185A7D" w:themeColor="accent1"/>
    </w:rPr>
  </w:style>
  <w:style w:type="character" w:styleId="IntenseReference">
    <w:name w:val="Intense Reference"/>
    <w:basedOn w:val="DefaultParagraphFont"/>
    <w:uiPriority w:val="32"/>
    <w:semiHidden/>
    <w:unhideWhenUsed/>
    <w:qFormat/>
    <w:rPr>
      <w:b/>
      <w:bCs/>
      <w:i/>
      <w:caps/>
      <w:smallCaps w:val="0"/>
      <w:color w:val="185A7D" w:themeColor="accent1"/>
      <w:spacing w:val="0"/>
    </w:rPr>
  </w:style>
  <w:style w:type="character" w:styleId="BookTitle">
    <w:name w:val="Book Title"/>
    <w:basedOn w:val="DefaultParagraphFont"/>
    <w:uiPriority w:val="33"/>
    <w:semiHidden/>
    <w:unhideWhenUsed/>
    <w:qFormat/>
    <w:rPr>
      <w:b w:val="0"/>
      <w:bCs/>
      <w:i w:val="0"/>
      <w:iCs/>
      <w:color w:val="185A7D" w:themeColor="accent1"/>
      <w:spacing w:val="0"/>
      <w:u w:val="single"/>
    </w:rPr>
  </w:style>
  <w:style w:type="paragraph" w:styleId="Caption">
    <w:name w:val="caption"/>
    <w:basedOn w:val="Normal"/>
    <w:next w:val="Normal"/>
    <w:uiPriority w:val="35"/>
    <w:qFormat/>
    <w:rsid w:val="001659AC"/>
    <w:pPr>
      <w:spacing w:after="200"/>
    </w:pPr>
    <w:rPr>
      <w:rFonts w:ascii="Avenir Next LT Pro Demi" w:hAnsi="Avenir Next LT Pro Demi"/>
      <w:iCs w:val="0"/>
      <w:color w:val="EB6150" w:themeColor="accent2"/>
      <w:sz w:val="20"/>
      <w:szCs w:val="18"/>
    </w:rPr>
  </w:style>
  <w:style w:type="paragraph" w:styleId="TOCHeading">
    <w:name w:val="TOC Heading"/>
    <w:basedOn w:val="Heading1"/>
    <w:next w:val="Normal"/>
    <w:uiPriority w:val="39"/>
    <w:unhideWhenUsed/>
    <w:qFormat/>
    <w:rsid w:val="003B5810"/>
    <w:pPr>
      <w:numPr>
        <w:numId w:val="0"/>
      </w:numPr>
    </w:pPr>
  </w:style>
  <w:style w:type="character" w:styleId="PlaceholderText">
    <w:name w:val="Placeholder Text"/>
    <w:basedOn w:val="DefaultParagraphFont"/>
    <w:uiPriority w:val="99"/>
    <w:semiHidden/>
    <w:rsid w:val="00EC0F68"/>
    <w:rPr>
      <w:color w:val="595959" w:themeColor="text1" w:themeTint="A6"/>
    </w:rPr>
  </w:style>
  <w:style w:type="paragraph" w:styleId="Footer">
    <w:name w:val="footer"/>
    <w:basedOn w:val="Normal"/>
    <w:link w:val="FooterChar"/>
    <w:uiPriority w:val="99"/>
    <w:rsid w:val="00DC63B4"/>
    <w:pPr>
      <w:spacing w:before="0" w:after="0"/>
      <w:jc w:val="right"/>
    </w:pPr>
    <w:rPr>
      <w:sz w:val="20"/>
    </w:rPr>
  </w:style>
  <w:style w:type="character" w:customStyle="1" w:styleId="FooterChar">
    <w:name w:val="Footer Char"/>
    <w:basedOn w:val="DefaultParagraphFont"/>
    <w:link w:val="Footer"/>
    <w:uiPriority w:val="99"/>
    <w:rsid w:val="002070AD"/>
    <w:rPr>
      <w:rFonts w:ascii="Avenir Next LT Pro" w:hAnsi="Avenir Next LT Pro"/>
      <w:color w:val="000000" w:themeColor="text1"/>
      <w:sz w:val="20"/>
    </w:rPr>
  </w:style>
  <w:style w:type="paragraph" w:customStyle="1" w:styleId="Header-SectionorAppendixName">
    <w:name w:val="Header - Section or Appendix Name"/>
    <w:basedOn w:val="Normal"/>
    <w:next w:val="Normal"/>
    <w:link w:val="Header-SectionorAppendixNameChar"/>
    <w:qFormat/>
    <w:rsid w:val="008E0625"/>
    <w:pPr>
      <w:jc w:val="right"/>
    </w:pPr>
    <w:rPr>
      <w:rFonts w:cs="Times New Roman (Body CS)"/>
      <w:color w:val="EB6150" w:themeColor="accent2"/>
      <w:sz w:val="22"/>
      <w:szCs w:val="20"/>
    </w:rPr>
  </w:style>
  <w:style w:type="character" w:customStyle="1" w:styleId="Heading3Char">
    <w:name w:val="Heading 3 Char"/>
    <w:basedOn w:val="DefaultParagraphFont"/>
    <w:link w:val="Heading3"/>
    <w:uiPriority w:val="9"/>
    <w:rsid w:val="00CF70F2"/>
    <w:rPr>
      <w:rFonts w:ascii="Avenir Next LT Pro" w:eastAsiaTheme="majorEastAsia" w:hAnsi="Avenir Next LT Pro" w:cstheme="majorBidi"/>
      <w:b/>
      <w:bCs/>
      <w:iCs/>
      <w:color w:val="3C8170" w:themeColor="accent6"/>
      <w:sz w:val="28"/>
    </w:rPr>
  </w:style>
  <w:style w:type="paragraph" w:styleId="ListNumber">
    <w:name w:val="List Number"/>
    <w:basedOn w:val="OutlinedList"/>
    <w:uiPriority w:val="32"/>
    <w:qFormat/>
    <w:rsid w:val="00F05DB0"/>
  </w:style>
  <w:style w:type="character" w:customStyle="1" w:styleId="Heading6Char">
    <w:name w:val="Heading 6 Char"/>
    <w:basedOn w:val="DefaultParagraphFont"/>
    <w:link w:val="Heading6"/>
    <w:uiPriority w:val="9"/>
    <w:rsid w:val="005C2AE1"/>
    <w:rPr>
      <w:rFonts w:ascii="Avenir Next LT Pro" w:eastAsiaTheme="majorEastAsia" w:hAnsi="Avenir Next LT Pro" w:cstheme="majorBidi"/>
      <w:b/>
      <w:iCs/>
      <w:color w:val="185A7D" w:themeColor="accent1"/>
    </w:rPr>
  </w:style>
  <w:style w:type="paragraph" w:styleId="BalloonText">
    <w:name w:val="Balloon Text"/>
    <w:aliases w:val="_x Balloon Text"/>
    <w:basedOn w:val="Normal"/>
    <w:link w:val="BalloonTextChar"/>
    <w:uiPriority w:val="99"/>
    <w:unhideWhenUsed/>
    <w:rsid w:val="00FB431B"/>
    <w:pPr>
      <w:spacing w:before="0" w:after="0"/>
    </w:pPr>
    <w:rPr>
      <w:rFonts w:ascii="Segoe UI" w:hAnsi="Segoe UI" w:cs="Segoe UI"/>
      <w:sz w:val="22"/>
      <w:szCs w:val="18"/>
    </w:rPr>
  </w:style>
  <w:style w:type="character" w:customStyle="1" w:styleId="BalloonTextChar">
    <w:name w:val="Balloon Text Char"/>
    <w:aliases w:val="_x Balloon Text Char"/>
    <w:basedOn w:val="DefaultParagraphFont"/>
    <w:link w:val="BalloonText"/>
    <w:rsid w:val="00FB431B"/>
    <w:rPr>
      <w:rFonts w:ascii="Segoe UI" w:hAnsi="Segoe UI" w:cs="Segoe UI"/>
      <w:color w:val="595959" w:themeColor="text1" w:themeTint="A6"/>
      <w:sz w:val="22"/>
      <w:szCs w:val="18"/>
    </w:rPr>
  </w:style>
  <w:style w:type="paragraph" w:styleId="BodyText3">
    <w:name w:val="Body Text 3"/>
    <w:basedOn w:val="Normal"/>
    <w:link w:val="BodyText3Char"/>
    <w:uiPriority w:val="99"/>
    <w:semiHidden/>
    <w:unhideWhenUsed/>
    <w:rsid w:val="00FB431B"/>
    <w:rPr>
      <w:sz w:val="22"/>
      <w:szCs w:val="16"/>
    </w:rPr>
  </w:style>
  <w:style w:type="character" w:customStyle="1" w:styleId="BodyText3Char">
    <w:name w:val="Body Text 3 Char"/>
    <w:basedOn w:val="DefaultParagraphFont"/>
    <w:link w:val="BodyText3"/>
    <w:uiPriority w:val="99"/>
    <w:semiHidden/>
    <w:rsid w:val="00FB431B"/>
    <w:rPr>
      <w:color w:val="595959" w:themeColor="text1" w:themeTint="A6"/>
      <w:sz w:val="22"/>
      <w:szCs w:val="16"/>
    </w:rPr>
  </w:style>
  <w:style w:type="character" w:styleId="CommentReference">
    <w:name w:val="annotation reference"/>
    <w:basedOn w:val="DefaultParagraphFont"/>
    <w:uiPriority w:val="99"/>
    <w:unhideWhenUsed/>
    <w:rsid w:val="00FB431B"/>
    <w:rPr>
      <w:sz w:val="22"/>
      <w:szCs w:val="16"/>
    </w:rPr>
  </w:style>
  <w:style w:type="paragraph" w:styleId="CommentText">
    <w:name w:val="annotation text"/>
    <w:basedOn w:val="Normal"/>
    <w:link w:val="CommentTextChar"/>
    <w:uiPriority w:val="99"/>
    <w:unhideWhenUsed/>
    <w:rsid w:val="00FB431B"/>
    <w:rPr>
      <w:sz w:val="22"/>
      <w:szCs w:val="20"/>
    </w:rPr>
  </w:style>
  <w:style w:type="character" w:customStyle="1" w:styleId="CommentTextChar">
    <w:name w:val="Comment Text Char"/>
    <w:basedOn w:val="DefaultParagraphFont"/>
    <w:link w:val="CommentText"/>
    <w:uiPriority w:val="99"/>
    <w:rsid w:val="00FB431B"/>
    <w:rPr>
      <w:color w:val="595959" w:themeColor="text1" w:themeTint="A6"/>
      <w:sz w:val="22"/>
      <w:szCs w:val="20"/>
    </w:rPr>
  </w:style>
  <w:style w:type="paragraph" w:styleId="CommentSubject">
    <w:name w:val="annotation subject"/>
    <w:basedOn w:val="CommentText"/>
    <w:next w:val="CommentText"/>
    <w:link w:val="CommentSubjectChar"/>
    <w:uiPriority w:val="99"/>
    <w:semiHidden/>
    <w:unhideWhenUsed/>
    <w:rsid w:val="00FB431B"/>
    <w:rPr>
      <w:b/>
      <w:bCs/>
    </w:rPr>
  </w:style>
  <w:style w:type="character" w:customStyle="1" w:styleId="CommentSubjectChar">
    <w:name w:val="Comment Subject Char"/>
    <w:basedOn w:val="CommentTextChar"/>
    <w:link w:val="CommentSubject"/>
    <w:uiPriority w:val="99"/>
    <w:semiHidden/>
    <w:rsid w:val="00FB431B"/>
    <w:rPr>
      <w:b/>
      <w:bCs/>
      <w:color w:val="595959" w:themeColor="text1" w:themeTint="A6"/>
      <w:sz w:val="22"/>
      <w:szCs w:val="20"/>
    </w:rPr>
  </w:style>
  <w:style w:type="paragraph" w:styleId="DocumentMap">
    <w:name w:val="Document Map"/>
    <w:basedOn w:val="Normal"/>
    <w:link w:val="DocumentMapChar"/>
    <w:uiPriority w:val="99"/>
    <w:semiHidden/>
    <w:unhideWhenUsed/>
    <w:rsid w:val="00FB431B"/>
    <w:pPr>
      <w:spacing w:before="0" w:after="0"/>
    </w:pPr>
    <w:rPr>
      <w:rFonts w:ascii="Segoe UI" w:hAnsi="Segoe UI" w:cs="Segoe UI"/>
      <w:sz w:val="22"/>
      <w:szCs w:val="16"/>
    </w:rPr>
  </w:style>
  <w:style w:type="character" w:customStyle="1" w:styleId="DocumentMapChar">
    <w:name w:val="Document Map Char"/>
    <w:basedOn w:val="DefaultParagraphFont"/>
    <w:link w:val="DocumentMap"/>
    <w:uiPriority w:val="99"/>
    <w:semiHidden/>
    <w:rsid w:val="00FB431B"/>
    <w:rPr>
      <w:rFonts w:ascii="Segoe UI" w:hAnsi="Segoe UI" w:cs="Segoe UI"/>
      <w:color w:val="595959" w:themeColor="text1" w:themeTint="A6"/>
      <w:sz w:val="22"/>
      <w:szCs w:val="16"/>
    </w:rPr>
  </w:style>
  <w:style w:type="paragraph" w:styleId="EndnoteText">
    <w:name w:val="endnote text"/>
    <w:basedOn w:val="Normal"/>
    <w:link w:val="EndnoteTextChar"/>
    <w:uiPriority w:val="99"/>
    <w:semiHidden/>
    <w:unhideWhenUsed/>
    <w:rsid w:val="00FB431B"/>
    <w:pPr>
      <w:spacing w:before="0" w:after="0"/>
    </w:pPr>
    <w:rPr>
      <w:sz w:val="22"/>
      <w:szCs w:val="20"/>
    </w:rPr>
  </w:style>
  <w:style w:type="character" w:customStyle="1" w:styleId="EndnoteTextChar">
    <w:name w:val="Endnote Text Char"/>
    <w:basedOn w:val="DefaultParagraphFont"/>
    <w:link w:val="EndnoteText"/>
    <w:uiPriority w:val="99"/>
    <w:semiHidden/>
    <w:rsid w:val="00FB431B"/>
    <w:rPr>
      <w:color w:val="595959" w:themeColor="text1" w:themeTint="A6"/>
      <w:sz w:val="22"/>
      <w:szCs w:val="20"/>
    </w:rPr>
  </w:style>
  <w:style w:type="paragraph" w:styleId="EnvelopeReturn">
    <w:name w:val="envelope return"/>
    <w:basedOn w:val="Normal"/>
    <w:uiPriority w:val="99"/>
    <w:semiHidden/>
    <w:unhideWhenUsed/>
    <w:rsid w:val="00FB431B"/>
    <w:pPr>
      <w:spacing w:before="0" w:after="0"/>
    </w:pPr>
    <w:rPr>
      <w:rFonts w:asciiTheme="majorHAnsi" w:eastAsiaTheme="majorEastAsia" w:hAnsiTheme="majorHAnsi" w:cstheme="majorBidi"/>
      <w:sz w:val="22"/>
      <w:szCs w:val="20"/>
    </w:rPr>
  </w:style>
  <w:style w:type="paragraph" w:styleId="FootnoteText">
    <w:name w:val="footnote text"/>
    <w:basedOn w:val="Normal"/>
    <w:link w:val="FootnoteTextChar"/>
    <w:semiHidden/>
    <w:unhideWhenUsed/>
    <w:rsid w:val="00FB431B"/>
    <w:pPr>
      <w:spacing w:before="0" w:after="0"/>
    </w:pPr>
    <w:rPr>
      <w:sz w:val="22"/>
      <w:szCs w:val="20"/>
    </w:rPr>
  </w:style>
  <w:style w:type="character" w:customStyle="1" w:styleId="FootnoteTextChar">
    <w:name w:val="Footnote Text Char"/>
    <w:basedOn w:val="DefaultParagraphFont"/>
    <w:link w:val="FootnoteText"/>
    <w:uiPriority w:val="99"/>
    <w:semiHidden/>
    <w:rsid w:val="00FB431B"/>
    <w:rPr>
      <w:color w:val="595959" w:themeColor="text1" w:themeTint="A6"/>
      <w:sz w:val="22"/>
      <w:szCs w:val="20"/>
    </w:rPr>
  </w:style>
  <w:style w:type="character" w:styleId="HTMLCode">
    <w:name w:val="HTML Code"/>
    <w:basedOn w:val="DefaultParagraphFont"/>
    <w:uiPriority w:val="99"/>
    <w:semiHidden/>
    <w:unhideWhenUsed/>
    <w:rsid w:val="00FB431B"/>
    <w:rPr>
      <w:rFonts w:ascii="Consolas" w:hAnsi="Consolas"/>
      <w:sz w:val="22"/>
      <w:szCs w:val="20"/>
    </w:rPr>
  </w:style>
  <w:style w:type="character" w:styleId="HTMLKeyboard">
    <w:name w:val="HTML Keyboard"/>
    <w:basedOn w:val="DefaultParagraphFont"/>
    <w:uiPriority w:val="99"/>
    <w:semiHidden/>
    <w:unhideWhenUsed/>
    <w:rsid w:val="00FB431B"/>
    <w:rPr>
      <w:rFonts w:ascii="Consolas" w:hAnsi="Consolas"/>
      <w:sz w:val="22"/>
      <w:szCs w:val="20"/>
    </w:rPr>
  </w:style>
  <w:style w:type="paragraph" w:styleId="HTMLPreformatted">
    <w:name w:val="HTML Preformatted"/>
    <w:basedOn w:val="Normal"/>
    <w:link w:val="HTMLPreformattedChar"/>
    <w:uiPriority w:val="99"/>
    <w:semiHidden/>
    <w:unhideWhenUsed/>
    <w:rsid w:val="00FB431B"/>
    <w:pPr>
      <w:spacing w:before="0" w:after="0"/>
    </w:pPr>
    <w:rPr>
      <w:rFonts w:ascii="Consolas" w:hAnsi="Consolas"/>
      <w:sz w:val="22"/>
      <w:szCs w:val="20"/>
    </w:rPr>
  </w:style>
  <w:style w:type="character" w:customStyle="1" w:styleId="HTMLPreformattedChar">
    <w:name w:val="HTML Preformatted Char"/>
    <w:basedOn w:val="DefaultParagraphFont"/>
    <w:link w:val="HTMLPreformatted"/>
    <w:uiPriority w:val="99"/>
    <w:semiHidden/>
    <w:rsid w:val="00FB431B"/>
    <w:rPr>
      <w:rFonts w:ascii="Consolas" w:hAnsi="Consolas"/>
      <w:color w:val="595959" w:themeColor="text1" w:themeTint="A6"/>
      <w:sz w:val="22"/>
      <w:szCs w:val="20"/>
    </w:rPr>
  </w:style>
  <w:style w:type="character" w:styleId="HTMLTypewriter">
    <w:name w:val="HTML Typewriter"/>
    <w:basedOn w:val="DefaultParagraphFont"/>
    <w:uiPriority w:val="99"/>
    <w:semiHidden/>
    <w:unhideWhenUsed/>
    <w:rsid w:val="00FB431B"/>
    <w:rPr>
      <w:rFonts w:ascii="Consolas" w:hAnsi="Consolas"/>
      <w:sz w:val="22"/>
      <w:szCs w:val="20"/>
    </w:rPr>
  </w:style>
  <w:style w:type="paragraph" w:styleId="MacroText">
    <w:name w:val="macro"/>
    <w:link w:val="MacroTextChar"/>
    <w:uiPriority w:val="99"/>
    <w:semiHidden/>
    <w:unhideWhenUsed/>
    <w:rsid w:val="00FB431B"/>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olor w:val="595959" w:themeColor="text1" w:themeTint="A6"/>
      <w:sz w:val="22"/>
      <w:szCs w:val="20"/>
    </w:rPr>
  </w:style>
  <w:style w:type="character" w:customStyle="1" w:styleId="MacroTextChar">
    <w:name w:val="Macro Text Char"/>
    <w:basedOn w:val="DefaultParagraphFont"/>
    <w:link w:val="MacroText"/>
    <w:uiPriority w:val="99"/>
    <w:semiHidden/>
    <w:rsid w:val="00FB431B"/>
    <w:rPr>
      <w:rFonts w:ascii="Consolas" w:hAnsi="Consolas"/>
      <w:color w:val="595959" w:themeColor="text1" w:themeTint="A6"/>
      <w:sz w:val="22"/>
      <w:szCs w:val="20"/>
    </w:rPr>
  </w:style>
  <w:style w:type="paragraph" w:styleId="PlainText">
    <w:name w:val="Plain Text"/>
    <w:basedOn w:val="Normal"/>
    <w:link w:val="PlainTextChar"/>
    <w:uiPriority w:val="99"/>
    <w:semiHidden/>
    <w:unhideWhenUsed/>
    <w:rsid w:val="00FB431B"/>
    <w:pPr>
      <w:spacing w:before="0" w:after="0"/>
    </w:pPr>
    <w:rPr>
      <w:rFonts w:ascii="Consolas" w:hAnsi="Consolas"/>
      <w:sz w:val="22"/>
      <w:szCs w:val="21"/>
    </w:rPr>
  </w:style>
  <w:style w:type="character" w:customStyle="1" w:styleId="PlainTextChar">
    <w:name w:val="Plain Text Char"/>
    <w:basedOn w:val="DefaultParagraphFont"/>
    <w:link w:val="PlainText"/>
    <w:uiPriority w:val="99"/>
    <w:semiHidden/>
    <w:rsid w:val="00FB431B"/>
    <w:rPr>
      <w:rFonts w:ascii="Consolas" w:hAnsi="Consolas"/>
      <w:color w:val="595959" w:themeColor="text1" w:themeTint="A6"/>
      <w:sz w:val="22"/>
      <w:szCs w:val="21"/>
    </w:rPr>
  </w:style>
  <w:style w:type="paragraph" w:styleId="BodyTextIndent3">
    <w:name w:val="Body Text Indent 3"/>
    <w:basedOn w:val="Normal"/>
    <w:link w:val="BodyTextIndent3Char"/>
    <w:uiPriority w:val="99"/>
    <w:semiHidden/>
    <w:unhideWhenUsed/>
    <w:rsid w:val="00EC0F68"/>
    <w:pPr>
      <w:ind w:left="360"/>
    </w:pPr>
    <w:rPr>
      <w:sz w:val="22"/>
      <w:szCs w:val="16"/>
    </w:rPr>
  </w:style>
  <w:style w:type="character" w:customStyle="1" w:styleId="BodyTextIndent3Char">
    <w:name w:val="Body Text Indent 3 Char"/>
    <w:basedOn w:val="DefaultParagraphFont"/>
    <w:link w:val="BodyTextIndent3"/>
    <w:uiPriority w:val="99"/>
    <w:semiHidden/>
    <w:rsid w:val="00EC0F68"/>
    <w:rPr>
      <w:color w:val="595959" w:themeColor="text1" w:themeTint="A6"/>
      <w:sz w:val="22"/>
      <w:szCs w:val="16"/>
    </w:rPr>
  </w:style>
  <w:style w:type="character" w:customStyle="1" w:styleId="Heading4Char">
    <w:name w:val="Heading 4 Char"/>
    <w:basedOn w:val="DefaultParagraphFont"/>
    <w:link w:val="Heading4"/>
    <w:uiPriority w:val="9"/>
    <w:rsid w:val="00CF70F2"/>
    <w:rPr>
      <w:rFonts w:ascii="Avenir Next LT Pro" w:eastAsiaTheme="majorEastAsia" w:hAnsi="Avenir Next LT Pro" w:cstheme="majorBidi"/>
      <w:b/>
      <w:bCs/>
      <w:iCs/>
      <w:color w:val="2A60BF" w:themeColor="accent4"/>
      <w:sz w:val="28"/>
    </w:rPr>
  </w:style>
  <w:style w:type="character" w:customStyle="1" w:styleId="Heading5Char">
    <w:name w:val="Heading 5 Char"/>
    <w:basedOn w:val="DefaultParagraphFont"/>
    <w:link w:val="Heading5"/>
    <w:uiPriority w:val="9"/>
    <w:rsid w:val="00CF70F2"/>
    <w:rPr>
      <w:rFonts w:ascii="Avenir Next LT Pro" w:eastAsiaTheme="majorEastAsia" w:hAnsi="Avenir Next LT Pro" w:cstheme="majorBidi"/>
      <w:b/>
      <w:iCs/>
      <w:color w:val="F2B04D" w:themeColor="accent3"/>
      <w:sz w:val="28"/>
    </w:rPr>
  </w:style>
  <w:style w:type="numbering" w:customStyle="1" w:styleId="CurrentList3">
    <w:name w:val="Current List3"/>
    <w:uiPriority w:val="99"/>
    <w:rsid w:val="00F05DB0"/>
    <w:pPr>
      <w:numPr>
        <w:numId w:val="5"/>
      </w:numPr>
    </w:pPr>
  </w:style>
  <w:style w:type="numbering" w:customStyle="1" w:styleId="CurrentList1">
    <w:name w:val="Current List1"/>
    <w:uiPriority w:val="99"/>
    <w:rsid w:val="003A1507"/>
    <w:pPr>
      <w:numPr>
        <w:numId w:val="3"/>
      </w:numPr>
    </w:pPr>
  </w:style>
  <w:style w:type="numbering" w:customStyle="1" w:styleId="CurrentList2">
    <w:name w:val="Current List2"/>
    <w:uiPriority w:val="99"/>
    <w:rsid w:val="003A1507"/>
    <w:pPr>
      <w:numPr>
        <w:numId w:val="4"/>
      </w:numPr>
    </w:pPr>
  </w:style>
  <w:style w:type="paragraph" w:styleId="TOC1">
    <w:name w:val="toc 1"/>
    <w:basedOn w:val="Normal"/>
    <w:next w:val="Normal"/>
    <w:autoRedefine/>
    <w:uiPriority w:val="39"/>
    <w:unhideWhenUsed/>
    <w:rsid w:val="009E1EEA"/>
    <w:pPr>
      <w:tabs>
        <w:tab w:val="left" w:pos="480"/>
        <w:tab w:val="left" w:pos="950"/>
        <w:tab w:val="left" w:pos="1699"/>
        <w:tab w:val="right" w:leader="dot" w:pos="10070"/>
      </w:tabs>
      <w:spacing w:before="120"/>
    </w:pPr>
    <w:rPr>
      <w:rFonts w:asciiTheme="minorHAnsi" w:hAnsiTheme="minorHAnsi"/>
      <w:b/>
      <w:bCs/>
      <w:noProof/>
      <w:color w:val="185A7D" w:themeColor="accent1"/>
    </w:rPr>
  </w:style>
  <w:style w:type="numbering" w:customStyle="1" w:styleId="CurrentList4">
    <w:name w:val="Current List4"/>
    <w:uiPriority w:val="99"/>
    <w:rsid w:val="00F05DB0"/>
    <w:pPr>
      <w:numPr>
        <w:numId w:val="6"/>
      </w:numPr>
    </w:pPr>
  </w:style>
  <w:style w:type="character" w:styleId="Hyperlink">
    <w:name w:val="Hyperlink"/>
    <w:basedOn w:val="DefaultParagraphFont"/>
    <w:uiPriority w:val="99"/>
    <w:qFormat/>
    <w:rsid w:val="0042275D"/>
    <w:rPr>
      <w:color w:val="2A60BF" w:themeColor="accent4"/>
      <w:u w:val="single"/>
    </w:rPr>
  </w:style>
  <w:style w:type="paragraph" w:styleId="TOC2">
    <w:name w:val="toc 2"/>
    <w:basedOn w:val="Normal"/>
    <w:next w:val="Normal"/>
    <w:autoRedefine/>
    <w:uiPriority w:val="39"/>
    <w:unhideWhenUsed/>
    <w:rsid w:val="00AF09BB"/>
    <w:pPr>
      <w:tabs>
        <w:tab w:val="left" w:pos="475"/>
        <w:tab w:val="left" w:pos="960"/>
        <w:tab w:val="right" w:leader="dot" w:pos="10070"/>
      </w:tabs>
      <w:spacing w:before="120"/>
      <w:ind w:left="475"/>
    </w:pPr>
    <w:rPr>
      <w:rFonts w:asciiTheme="minorHAnsi" w:hAnsiTheme="minorHAnsi"/>
      <w:bCs/>
      <w:noProof/>
      <w:szCs w:val="22"/>
    </w:rPr>
  </w:style>
  <w:style w:type="paragraph" w:styleId="TOC3">
    <w:name w:val="toc 3"/>
    <w:basedOn w:val="Normal"/>
    <w:next w:val="Normal"/>
    <w:autoRedefine/>
    <w:uiPriority w:val="39"/>
    <w:unhideWhenUsed/>
    <w:rsid w:val="002E1DDD"/>
    <w:pPr>
      <w:tabs>
        <w:tab w:val="left" w:pos="1680"/>
        <w:tab w:val="right" w:leader="dot" w:pos="10070"/>
      </w:tabs>
      <w:spacing w:before="120"/>
      <w:ind w:left="720"/>
    </w:pPr>
    <w:rPr>
      <w:rFonts w:asciiTheme="minorHAnsi" w:hAnsiTheme="minorHAnsi" w:cs="Times New Roman (Body CS)"/>
      <w:szCs w:val="20"/>
    </w:rPr>
  </w:style>
  <w:style w:type="table" w:customStyle="1" w:styleId="ResourceInnovationsTable1">
    <w:name w:val="Resource Innovations Table 1"/>
    <w:basedOn w:val="TableNormal"/>
    <w:uiPriority w:val="44"/>
    <w:rsid w:val="00A33B58"/>
    <w:pPr>
      <w:spacing w:before="0" w:after="0" w:line="240" w:lineRule="auto"/>
      <w:jc w:val="center"/>
    </w:pPr>
    <w:tblPr>
      <w:tblStyleRowBandSize w:val="1"/>
      <w:tblStyleColBandSize w:val="1"/>
      <w:jc w:val="center"/>
      <w:tblBorders>
        <w:top w:val="single" w:sz="8" w:space="0" w:color="185A7D" w:themeColor="accent1"/>
        <w:left w:val="single" w:sz="8" w:space="0" w:color="185A7D" w:themeColor="accent1"/>
        <w:bottom w:val="single" w:sz="8" w:space="0" w:color="185A7D" w:themeColor="accent1"/>
        <w:right w:val="single" w:sz="8" w:space="0" w:color="185A7D" w:themeColor="accent1"/>
        <w:insideH w:val="single" w:sz="8" w:space="0" w:color="185A7D" w:themeColor="accent1"/>
        <w:insideV w:val="single" w:sz="8" w:space="0" w:color="185A7D" w:themeColor="accent1"/>
      </w:tblBorders>
    </w:tblPr>
    <w:trPr>
      <w:jc w:val="center"/>
    </w:trPr>
    <w:tcPr>
      <w:vAlign w:val="center"/>
    </w:tcPr>
    <w:tblStylePr w:type="firstRow">
      <w:pPr>
        <w:jc w:val="center"/>
      </w:pPr>
      <w:rPr>
        <w:rFonts w:ascii="Arial" w:hAnsi="Arial"/>
        <w:b/>
        <w:bCs/>
        <w:i w:val="0"/>
        <w:color w:val="185A7D"/>
        <w:sz w:val="24"/>
      </w:rPr>
      <w:tblPr/>
      <w:tcPr>
        <w:shd w:val="clear" w:color="auto" w:fill="F2F7FB"/>
      </w:tcPr>
    </w:tblStylePr>
    <w:tblStylePr w:type="lastRow">
      <w:rPr>
        <w:b/>
        <w:bCs/>
      </w:rPr>
    </w:tblStylePr>
    <w:tblStylePr w:type="firstCol">
      <w:rPr>
        <w:b/>
        <w:bCs/>
      </w:rPr>
    </w:tblStylePr>
    <w:tblStylePr w:type="lastCol">
      <w:rPr>
        <w:b/>
        <w:bCs/>
      </w:rPr>
      <w:tblPr/>
      <w:tcPr>
        <w:tcBorders>
          <w:bottom w:val="nil"/>
        </w:tcBorders>
      </w:tcPr>
    </w:tblStylePr>
    <w:tblStylePr w:type="band1Vert">
      <w:tblPr/>
      <w:tcPr>
        <w:shd w:val="clear" w:color="auto" w:fill="F5F5F5"/>
      </w:tcPr>
    </w:tblStylePr>
    <w:tblStylePr w:type="band1Horz">
      <w:tblPr/>
      <w:tcPr>
        <w:shd w:val="clear" w:color="auto" w:fill="F5F5F5"/>
      </w:tcPr>
    </w:tblStylePr>
  </w:style>
  <w:style w:type="character" w:styleId="FootnoteReference">
    <w:name w:val="footnote reference"/>
    <w:basedOn w:val="DefaultParagraphFont"/>
    <w:semiHidden/>
    <w:unhideWhenUsed/>
    <w:rsid w:val="00BF42C7"/>
    <w:rPr>
      <w:vertAlign w:val="superscript"/>
    </w:rPr>
  </w:style>
  <w:style w:type="paragraph" w:customStyle="1" w:styleId="Footnote">
    <w:name w:val="Footnote"/>
    <w:basedOn w:val="FootnoteText"/>
    <w:link w:val="FootnoteChar"/>
    <w:qFormat/>
    <w:rsid w:val="00BF42C7"/>
    <w:rPr>
      <w:sz w:val="20"/>
    </w:rPr>
  </w:style>
  <w:style w:type="character" w:customStyle="1" w:styleId="FootnoteChar">
    <w:name w:val="Footnote Char"/>
    <w:basedOn w:val="FootnoteTextChar"/>
    <w:link w:val="Footnote"/>
    <w:rsid w:val="002070AD"/>
    <w:rPr>
      <w:rFonts w:ascii="Avenir Next LT Pro" w:hAnsi="Avenir Next LT Pro"/>
      <w:color w:val="000000" w:themeColor="text1"/>
      <w:sz w:val="20"/>
      <w:szCs w:val="20"/>
    </w:rPr>
  </w:style>
  <w:style w:type="table" w:styleId="TableGrid">
    <w:name w:val="Table Grid"/>
    <w:basedOn w:val="TableNormal"/>
    <w:uiPriority w:val="39"/>
    <w:rsid w:val="00841C94"/>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Bold">
    <w:name w:val="Normal Bold"/>
    <w:basedOn w:val="Normal"/>
    <w:link w:val="NormalBoldChar"/>
    <w:qFormat/>
    <w:rsid w:val="00B36D50"/>
    <w:rPr>
      <w:rFonts w:ascii="Avenir Next LT Pro Demi" w:hAnsi="Avenir Next LT Pro Demi"/>
    </w:rPr>
  </w:style>
  <w:style w:type="character" w:customStyle="1" w:styleId="NormalBoldChar">
    <w:name w:val="Normal Bold Char"/>
    <w:basedOn w:val="DefaultParagraphFont"/>
    <w:link w:val="NormalBold"/>
    <w:rsid w:val="002070AD"/>
    <w:rPr>
      <w:rFonts w:ascii="Avenir Next LT Pro Demi" w:hAnsi="Avenir Next LT Pro Demi"/>
      <w:color w:val="000000" w:themeColor="text1"/>
    </w:rPr>
  </w:style>
  <w:style w:type="paragraph" w:customStyle="1" w:styleId="Cross-reference">
    <w:name w:val="Cross-reference"/>
    <w:basedOn w:val="Normal"/>
    <w:link w:val="Cross-referenceChar"/>
    <w:qFormat/>
    <w:rsid w:val="001D0338"/>
    <w:rPr>
      <w:rFonts w:ascii="Avenir Next LT Pro Demi" w:hAnsi="Avenir Next LT Pro Demi"/>
      <w:color w:val="EB6150" w:themeColor="accent2"/>
    </w:rPr>
  </w:style>
  <w:style w:type="character" w:customStyle="1" w:styleId="Cross-referenceChar">
    <w:name w:val="Cross-reference Char"/>
    <w:basedOn w:val="DefaultParagraphFont"/>
    <w:link w:val="Cross-reference"/>
    <w:rsid w:val="001D0338"/>
    <w:rPr>
      <w:rFonts w:ascii="Avenir Next LT Pro Demi" w:hAnsi="Avenir Next LT Pro Demi"/>
      <w:color w:val="EB6150" w:themeColor="accent2"/>
    </w:rPr>
  </w:style>
  <w:style w:type="paragraph" w:customStyle="1" w:styleId="OutlinedList">
    <w:name w:val="Outlined List"/>
    <w:basedOn w:val="Normal"/>
    <w:link w:val="OutlinedListChar"/>
    <w:rsid w:val="005C2AE1"/>
    <w:pPr>
      <w:numPr>
        <w:numId w:val="1"/>
      </w:numPr>
      <w:contextualSpacing/>
    </w:pPr>
  </w:style>
  <w:style w:type="paragraph" w:customStyle="1" w:styleId="BulletedList">
    <w:name w:val="Bulleted List"/>
    <w:basedOn w:val="Normal"/>
    <w:link w:val="BulletedListChar"/>
    <w:rsid w:val="008F157C"/>
    <w:pPr>
      <w:numPr>
        <w:numId w:val="2"/>
      </w:numPr>
      <w:contextualSpacing/>
    </w:pPr>
  </w:style>
  <w:style w:type="character" w:customStyle="1" w:styleId="OutlinedListChar">
    <w:name w:val="Outlined List Char"/>
    <w:basedOn w:val="DefaultParagraphFont"/>
    <w:link w:val="OutlinedList"/>
    <w:rsid w:val="002070AD"/>
    <w:rPr>
      <w:rFonts w:ascii="Avenir Next LT Pro" w:hAnsi="Avenir Next LT Pro"/>
      <w:iCs/>
      <w:color w:val="000000" w:themeColor="text1"/>
    </w:rPr>
  </w:style>
  <w:style w:type="character" w:customStyle="1" w:styleId="BulletedListChar">
    <w:name w:val="Bulleted List Char"/>
    <w:basedOn w:val="DefaultParagraphFont"/>
    <w:link w:val="BulletedList"/>
    <w:rsid w:val="002070AD"/>
    <w:rPr>
      <w:rFonts w:ascii="Avenir Next LT Pro" w:hAnsi="Avenir Next LT Pro"/>
      <w:iCs/>
      <w:color w:val="000000" w:themeColor="text1"/>
    </w:rPr>
  </w:style>
  <w:style w:type="paragraph" w:customStyle="1" w:styleId="TableParagraph">
    <w:name w:val="Table Paragraph"/>
    <w:basedOn w:val="Normal"/>
    <w:uiPriority w:val="59"/>
    <w:semiHidden/>
    <w:qFormat/>
    <w:rsid w:val="003A7B55"/>
    <w:pPr>
      <w:widowControl w:val="0"/>
      <w:autoSpaceDE w:val="0"/>
      <w:autoSpaceDN w:val="0"/>
      <w:spacing w:before="0" w:after="0"/>
    </w:pPr>
    <w:rPr>
      <w:rFonts w:ascii="Arial" w:eastAsia="Arial" w:hAnsi="Arial" w:cs="Arial"/>
      <w:color w:val="auto"/>
      <w:sz w:val="22"/>
      <w:szCs w:val="22"/>
      <w:lang w:eastAsia="en-US"/>
    </w:rPr>
  </w:style>
  <w:style w:type="character" w:styleId="PageNumber">
    <w:name w:val="page number"/>
    <w:basedOn w:val="DefaultParagraphFont"/>
    <w:uiPriority w:val="99"/>
    <w:semiHidden/>
    <w:unhideWhenUsed/>
    <w:rsid w:val="005C05AC"/>
  </w:style>
  <w:style w:type="paragraph" w:customStyle="1" w:styleId="DocumentTitle">
    <w:name w:val="Document Title"/>
    <w:basedOn w:val="Normal"/>
    <w:next w:val="Title"/>
    <w:qFormat/>
    <w:rsid w:val="005C2AE1"/>
    <w:rPr>
      <w:rFonts w:cs="Times New Roman (Body CS)"/>
      <w:b/>
      <w:bCs/>
      <w:color w:val="185A7D" w:themeColor="accent1"/>
      <w:sz w:val="48"/>
      <w:szCs w:val="48"/>
    </w:rPr>
  </w:style>
  <w:style w:type="paragraph" w:styleId="ListParagraph">
    <w:name w:val="List Paragraph"/>
    <w:aliases w:val="List Indent,List Paragraph_AP,TT - Numbered List Paragraph,Nexant List Paragraph,Bullet Styles para,PECI Bullets (Content),PECI Bullets,List Paragraph1,H3,Paragraphe_DAT,Paragraphe de liste1,Resume Bullett,(a) numbered,Bulletpoint,Level 1"/>
    <w:basedOn w:val="Normal"/>
    <w:link w:val="ListParagraphChar"/>
    <w:uiPriority w:val="34"/>
    <w:qFormat/>
    <w:rsid w:val="0039328F"/>
    <w:pPr>
      <w:ind w:left="720"/>
      <w:contextualSpacing/>
    </w:pPr>
  </w:style>
  <w:style w:type="numbering" w:customStyle="1" w:styleId="CurrentList5">
    <w:name w:val="Current List5"/>
    <w:uiPriority w:val="99"/>
    <w:rsid w:val="00857667"/>
  </w:style>
  <w:style w:type="paragraph" w:styleId="NormalWeb">
    <w:name w:val="Normal (Web)"/>
    <w:basedOn w:val="Normal"/>
    <w:uiPriority w:val="99"/>
    <w:unhideWhenUsed/>
    <w:rsid w:val="00857667"/>
    <w:rPr>
      <w:rFonts w:ascii="Times New Roman" w:hAnsi="Times New Roman" w:cs="Times New Roman"/>
    </w:rPr>
  </w:style>
  <w:style w:type="numbering" w:customStyle="1" w:styleId="CurrentList6">
    <w:name w:val="Current List6"/>
    <w:uiPriority w:val="99"/>
    <w:rsid w:val="00857667"/>
    <w:pPr>
      <w:numPr>
        <w:numId w:val="8"/>
      </w:numPr>
    </w:pPr>
  </w:style>
  <w:style w:type="numbering" w:customStyle="1" w:styleId="CurrentList7">
    <w:name w:val="Current List7"/>
    <w:uiPriority w:val="99"/>
    <w:rsid w:val="00857667"/>
    <w:pPr>
      <w:numPr>
        <w:numId w:val="9"/>
      </w:numPr>
    </w:pPr>
  </w:style>
  <w:style w:type="paragraph" w:customStyle="1" w:styleId="CoverTitle">
    <w:name w:val="Cover Title"/>
    <w:basedOn w:val="DocumentTitle"/>
    <w:uiPriority w:val="1"/>
    <w:qFormat/>
    <w:rsid w:val="004A5A49"/>
    <w:pPr>
      <w:spacing w:after="160"/>
    </w:pPr>
    <w:rPr>
      <w:sz w:val="60"/>
      <w:szCs w:val="56"/>
    </w:rPr>
  </w:style>
  <w:style w:type="paragraph" w:customStyle="1" w:styleId="CoverSubtitle">
    <w:name w:val="Cover Subtitle"/>
    <w:basedOn w:val="Normal"/>
    <w:uiPriority w:val="1"/>
    <w:qFormat/>
    <w:rsid w:val="004A5A49"/>
    <w:pPr>
      <w:spacing w:before="80" w:after="480" w:line="216" w:lineRule="auto"/>
    </w:pPr>
    <w:rPr>
      <w:color w:val="185A7D" w:themeColor="accent1"/>
      <w:sz w:val="40"/>
      <w:szCs w:val="40"/>
    </w:rPr>
  </w:style>
  <w:style w:type="paragraph" w:customStyle="1" w:styleId="CoverDetails">
    <w:name w:val="Cover Details"/>
    <w:basedOn w:val="Normal"/>
    <w:uiPriority w:val="1"/>
    <w:qFormat/>
    <w:rsid w:val="00171644"/>
    <w:pPr>
      <w:spacing w:before="80" w:after="80"/>
    </w:pPr>
    <w:rPr>
      <w:color w:val="185A7D" w:themeColor="accent1"/>
      <w:sz w:val="30"/>
      <w:szCs w:val="30"/>
    </w:rPr>
  </w:style>
  <w:style w:type="paragraph" w:styleId="TOC4">
    <w:name w:val="toc 4"/>
    <w:basedOn w:val="Normal"/>
    <w:next w:val="Normal"/>
    <w:autoRedefine/>
    <w:uiPriority w:val="39"/>
    <w:semiHidden/>
    <w:unhideWhenUsed/>
    <w:rsid w:val="0047497D"/>
    <w:pPr>
      <w:spacing w:before="0" w:after="0"/>
      <w:ind w:left="720"/>
    </w:pPr>
    <w:rPr>
      <w:rFonts w:asciiTheme="minorHAnsi" w:hAnsiTheme="minorHAnsi"/>
      <w:sz w:val="20"/>
      <w:szCs w:val="20"/>
    </w:rPr>
  </w:style>
  <w:style w:type="paragraph" w:styleId="TOC5">
    <w:name w:val="toc 5"/>
    <w:basedOn w:val="Normal"/>
    <w:next w:val="Normal"/>
    <w:autoRedefine/>
    <w:uiPriority w:val="39"/>
    <w:semiHidden/>
    <w:unhideWhenUsed/>
    <w:rsid w:val="0047497D"/>
    <w:pPr>
      <w:spacing w:before="0" w:after="0"/>
      <w:ind w:left="960"/>
    </w:pPr>
    <w:rPr>
      <w:rFonts w:asciiTheme="minorHAnsi" w:hAnsiTheme="minorHAnsi"/>
      <w:sz w:val="20"/>
      <w:szCs w:val="20"/>
    </w:rPr>
  </w:style>
  <w:style w:type="paragraph" w:styleId="TOC6">
    <w:name w:val="toc 6"/>
    <w:basedOn w:val="Normal"/>
    <w:next w:val="Normal"/>
    <w:autoRedefine/>
    <w:uiPriority w:val="39"/>
    <w:semiHidden/>
    <w:unhideWhenUsed/>
    <w:rsid w:val="0047497D"/>
    <w:pPr>
      <w:spacing w:before="0" w:after="0"/>
      <w:ind w:left="1200"/>
    </w:pPr>
    <w:rPr>
      <w:rFonts w:asciiTheme="minorHAnsi" w:hAnsiTheme="minorHAnsi"/>
      <w:sz w:val="20"/>
      <w:szCs w:val="20"/>
    </w:rPr>
  </w:style>
  <w:style w:type="paragraph" w:styleId="TOC7">
    <w:name w:val="toc 7"/>
    <w:basedOn w:val="Normal"/>
    <w:next w:val="Normal"/>
    <w:autoRedefine/>
    <w:uiPriority w:val="39"/>
    <w:semiHidden/>
    <w:unhideWhenUsed/>
    <w:rsid w:val="0047497D"/>
    <w:pPr>
      <w:spacing w:before="0" w:after="0"/>
      <w:ind w:left="1440"/>
    </w:pPr>
    <w:rPr>
      <w:rFonts w:asciiTheme="minorHAnsi" w:hAnsiTheme="minorHAnsi"/>
      <w:sz w:val="20"/>
      <w:szCs w:val="20"/>
    </w:rPr>
  </w:style>
  <w:style w:type="paragraph" w:styleId="TOC8">
    <w:name w:val="toc 8"/>
    <w:basedOn w:val="Normal"/>
    <w:next w:val="Normal"/>
    <w:autoRedefine/>
    <w:uiPriority w:val="39"/>
    <w:semiHidden/>
    <w:unhideWhenUsed/>
    <w:rsid w:val="0047497D"/>
    <w:pPr>
      <w:spacing w:before="0" w:after="0"/>
      <w:ind w:left="1680"/>
    </w:pPr>
    <w:rPr>
      <w:rFonts w:asciiTheme="minorHAnsi" w:hAnsiTheme="minorHAnsi"/>
      <w:sz w:val="20"/>
      <w:szCs w:val="20"/>
    </w:rPr>
  </w:style>
  <w:style w:type="paragraph" w:styleId="TOC9">
    <w:name w:val="toc 9"/>
    <w:basedOn w:val="Normal"/>
    <w:next w:val="Normal"/>
    <w:autoRedefine/>
    <w:uiPriority w:val="39"/>
    <w:semiHidden/>
    <w:unhideWhenUsed/>
    <w:rsid w:val="0047497D"/>
    <w:pPr>
      <w:spacing w:before="0" w:after="0"/>
      <w:ind w:left="1920"/>
    </w:pPr>
    <w:rPr>
      <w:rFonts w:asciiTheme="minorHAnsi" w:hAnsiTheme="minorHAnsi"/>
      <w:sz w:val="20"/>
      <w:szCs w:val="20"/>
    </w:rPr>
  </w:style>
  <w:style w:type="numbering" w:customStyle="1" w:styleId="CurrentList8">
    <w:name w:val="Current List8"/>
    <w:uiPriority w:val="99"/>
    <w:rsid w:val="00E30826"/>
    <w:pPr>
      <w:numPr>
        <w:numId w:val="10"/>
      </w:numPr>
    </w:pPr>
  </w:style>
  <w:style w:type="numbering" w:customStyle="1" w:styleId="CurrentList9">
    <w:name w:val="Current List9"/>
    <w:uiPriority w:val="99"/>
    <w:rsid w:val="005D5A35"/>
    <w:pPr>
      <w:numPr>
        <w:numId w:val="11"/>
      </w:numPr>
    </w:pPr>
  </w:style>
  <w:style w:type="numbering" w:customStyle="1" w:styleId="CurrentList10">
    <w:name w:val="Current List10"/>
    <w:uiPriority w:val="99"/>
    <w:rsid w:val="00392742"/>
    <w:pPr>
      <w:numPr>
        <w:numId w:val="13"/>
      </w:numPr>
    </w:pPr>
  </w:style>
  <w:style w:type="numbering" w:customStyle="1" w:styleId="Style4">
    <w:name w:val="Style4"/>
    <w:uiPriority w:val="99"/>
    <w:rsid w:val="00D620EA"/>
    <w:pPr>
      <w:numPr>
        <w:numId w:val="12"/>
      </w:numPr>
    </w:pPr>
  </w:style>
  <w:style w:type="table" w:customStyle="1" w:styleId="Nexanttable">
    <w:name w:val="Nexant table"/>
    <w:aliases w:val="Plain Table 41"/>
    <w:basedOn w:val="TableNormal"/>
    <w:uiPriority w:val="44"/>
    <w:rsid w:val="00A33B58"/>
    <w:pPr>
      <w:spacing w:before="0" w:after="0" w:line="240" w:lineRule="auto"/>
      <w:jc w:val="center"/>
    </w:pPr>
    <w:tblPr>
      <w:tblStyleRowBandSize w:val="1"/>
      <w:tblStyleColBandSize w:val="1"/>
      <w:jc w:val="center"/>
      <w:tblBorders>
        <w:bottom w:val="single" w:sz="8" w:space="0" w:color="433C3C" w:themeColor="text2"/>
      </w:tblBorders>
    </w:tblPr>
    <w:trPr>
      <w:jc w:val="center"/>
    </w:trPr>
    <w:tcPr>
      <w:vAlign w:val="center"/>
    </w:tcPr>
    <w:tblStylePr w:type="firstRow">
      <w:rPr>
        <w:rFonts w:ascii="Arial" w:hAnsi="Arial"/>
        <w:b/>
        <w:bCs/>
        <w:i w:val="0"/>
        <w:color w:val="FFFFFF"/>
        <w:sz w:val="24"/>
      </w:rPr>
      <w:tblPr/>
      <w:tcPr>
        <w:tcBorders>
          <w:top w:val="nil"/>
          <w:left w:val="nil"/>
          <w:bottom w:val="nil"/>
          <w:right w:val="nil"/>
          <w:insideH w:val="nil"/>
          <w:insideV w:val="nil"/>
          <w:tl2br w:val="nil"/>
          <w:tr2bl w:val="nil"/>
        </w:tcBorders>
        <w:shd w:val="clear" w:color="auto" w:fill="185A7D" w:themeFill="accent1"/>
      </w:tcPr>
    </w:tblStylePr>
    <w:tblStylePr w:type="lastRow">
      <w:rPr>
        <w:b/>
        <w:bCs/>
      </w:rPr>
    </w:tblStylePr>
    <w:tblStylePr w:type="firstCol">
      <w:rPr>
        <w:b/>
        <w:bCs/>
      </w:rPr>
    </w:tblStylePr>
    <w:tblStylePr w:type="lastCol">
      <w:rPr>
        <w:b/>
        <w:bCs/>
      </w:rPr>
      <w:tblPr/>
      <w:tcPr>
        <w:tcBorders>
          <w:bottom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CurrentList11">
    <w:name w:val="Current List11"/>
    <w:uiPriority w:val="99"/>
    <w:rsid w:val="00392742"/>
    <w:pPr>
      <w:numPr>
        <w:numId w:val="15"/>
      </w:numPr>
    </w:pPr>
  </w:style>
  <w:style w:type="numbering" w:customStyle="1" w:styleId="CurrentList12">
    <w:name w:val="Current List12"/>
    <w:uiPriority w:val="99"/>
    <w:rsid w:val="00392742"/>
    <w:pPr>
      <w:numPr>
        <w:numId w:val="16"/>
      </w:numPr>
    </w:pPr>
  </w:style>
  <w:style w:type="numbering" w:customStyle="1" w:styleId="CurrentList13">
    <w:name w:val="Current List13"/>
    <w:uiPriority w:val="99"/>
    <w:rsid w:val="00392742"/>
    <w:pPr>
      <w:numPr>
        <w:numId w:val="17"/>
      </w:numPr>
    </w:pPr>
  </w:style>
  <w:style w:type="numbering" w:customStyle="1" w:styleId="CurrentList14">
    <w:name w:val="Current List14"/>
    <w:uiPriority w:val="99"/>
    <w:rsid w:val="00392742"/>
    <w:pPr>
      <w:numPr>
        <w:numId w:val="18"/>
      </w:numPr>
    </w:pPr>
  </w:style>
  <w:style w:type="numbering" w:customStyle="1" w:styleId="CurrentList15">
    <w:name w:val="Current List15"/>
    <w:uiPriority w:val="99"/>
    <w:rsid w:val="009E1EEA"/>
    <w:pPr>
      <w:numPr>
        <w:numId w:val="19"/>
      </w:numPr>
    </w:pPr>
  </w:style>
  <w:style w:type="character" w:customStyle="1" w:styleId="Header-SectionorAppendixNameChar">
    <w:name w:val="Header - Section or Appendix Name Char"/>
    <w:basedOn w:val="HeaderChar"/>
    <w:link w:val="Header-SectionorAppendixName"/>
    <w:rsid w:val="008E0625"/>
    <w:rPr>
      <w:rFonts w:ascii="Avenir Next LT Pro" w:hAnsi="Avenir Next LT Pro" w:cs="Times New Roman (Body CS)"/>
      <w:color w:val="EB6150" w:themeColor="accent2"/>
      <w:sz w:val="22"/>
      <w:szCs w:val="20"/>
    </w:rPr>
  </w:style>
  <w:style w:type="paragraph" w:styleId="BodyText">
    <w:name w:val="Body Text"/>
    <w:basedOn w:val="Normal"/>
    <w:link w:val="BodyTextChar"/>
    <w:uiPriority w:val="1"/>
    <w:qFormat/>
    <w:rsid w:val="00A307D5"/>
    <w:pPr>
      <w:widowControl w:val="0"/>
      <w:autoSpaceDE w:val="0"/>
      <w:autoSpaceDN w:val="0"/>
      <w:spacing w:before="0" w:after="0"/>
    </w:pPr>
    <w:rPr>
      <w:rFonts w:ascii="Garamond" w:eastAsia="Garamond" w:hAnsi="Garamond" w:cs="Garamond"/>
      <w:color w:val="auto"/>
      <w:lang w:eastAsia="en-US"/>
      <w14:ligatures w14:val="standardContextual"/>
    </w:rPr>
  </w:style>
  <w:style w:type="character" w:customStyle="1" w:styleId="BodyTextChar">
    <w:name w:val="Body Text Char"/>
    <w:basedOn w:val="DefaultParagraphFont"/>
    <w:link w:val="BodyText"/>
    <w:uiPriority w:val="1"/>
    <w:rsid w:val="00A307D5"/>
    <w:rPr>
      <w:rFonts w:ascii="Garamond" w:eastAsia="Garamond" w:hAnsi="Garamond" w:cs="Garamond"/>
      <w:color w:val="auto"/>
      <w:lang w:eastAsia="en-US"/>
      <w14:ligatures w14:val="standardContextual"/>
    </w:rPr>
  </w:style>
  <w:style w:type="paragraph" w:customStyle="1" w:styleId="Outline">
    <w:name w:val="___Outline"/>
    <w:qFormat/>
    <w:rsid w:val="009C508E"/>
    <w:pPr>
      <w:numPr>
        <w:numId w:val="23"/>
      </w:numPr>
      <w:spacing w:before="0" w:after="120" w:line="288" w:lineRule="auto"/>
    </w:pPr>
    <w:rPr>
      <w:rFonts w:ascii="Arial" w:eastAsia="Times New Roman" w:hAnsi="Arial" w:cs="Microsoft Sans Serif"/>
      <w:color w:val="333333"/>
      <w:sz w:val="22"/>
      <w:szCs w:val="22"/>
      <w:lang w:eastAsia="en-US"/>
    </w:rPr>
  </w:style>
  <w:style w:type="paragraph" w:customStyle="1" w:styleId="Text">
    <w:name w:val="____Text"/>
    <w:qFormat/>
    <w:rsid w:val="00973EB3"/>
    <w:pPr>
      <w:spacing w:before="0" w:after="240" w:line="288" w:lineRule="auto"/>
    </w:pPr>
    <w:rPr>
      <w:rFonts w:ascii="Arial" w:eastAsia="Times New Roman" w:hAnsi="Arial" w:cs="Arial"/>
      <w:color w:val="333333"/>
      <w:sz w:val="22"/>
      <w:szCs w:val="22"/>
      <w:lang w:eastAsia="en-US"/>
    </w:rPr>
  </w:style>
  <w:style w:type="paragraph" w:customStyle="1" w:styleId="Bullets">
    <w:name w:val="___Bullets"/>
    <w:basedOn w:val="ListBullet"/>
    <w:qFormat/>
    <w:rsid w:val="00C56266"/>
  </w:style>
  <w:style w:type="paragraph" w:customStyle="1" w:styleId="TableBullet1">
    <w:name w:val="Table Bullet 1"/>
    <w:basedOn w:val="Normal"/>
    <w:qFormat/>
    <w:rsid w:val="00025CE7"/>
    <w:pPr>
      <w:numPr>
        <w:numId w:val="24"/>
      </w:numPr>
      <w:spacing w:before="60" w:after="60"/>
    </w:pPr>
    <w:rPr>
      <w:rFonts w:ascii="Franklin Gothic Book" w:hAnsi="Franklin Gothic Book" w:cs="Arial"/>
    </w:rPr>
  </w:style>
  <w:style w:type="table" w:styleId="GridTable1Light-Accent1">
    <w:name w:val="Grid Table 1 Light Accent 1"/>
    <w:basedOn w:val="TableNormal"/>
    <w:uiPriority w:val="46"/>
    <w:rsid w:val="00025CE7"/>
    <w:pPr>
      <w:widowControl w:val="0"/>
      <w:spacing w:before="0" w:after="0" w:line="240" w:lineRule="auto"/>
    </w:pPr>
    <w:rPr>
      <w:rFonts w:ascii="Times New Roman" w:eastAsia="Times New Roman" w:hAnsi="Times New Roman" w:cs="Times New Roman"/>
      <w:color w:val="auto"/>
      <w:sz w:val="32"/>
      <w:szCs w:val="32"/>
      <w:lang w:eastAsia="en-US"/>
    </w:rPr>
    <w:tblPr>
      <w:tblStyleRowBandSize w:val="1"/>
      <w:tblStyleColBandSize w:val="1"/>
      <w:tblBorders>
        <w:top w:val="single" w:sz="4" w:space="0" w:color="85C5E7" w:themeColor="accent1" w:themeTint="66"/>
        <w:left w:val="single" w:sz="4" w:space="0" w:color="85C5E7" w:themeColor="accent1" w:themeTint="66"/>
        <w:bottom w:val="single" w:sz="4" w:space="0" w:color="85C5E7" w:themeColor="accent1" w:themeTint="66"/>
        <w:right w:val="single" w:sz="4" w:space="0" w:color="85C5E7" w:themeColor="accent1" w:themeTint="66"/>
        <w:insideH w:val="single" w:sz="4" w:space="0" w:color="85C5E7" w:themeColor="accent1" w:themeTint="66"/>
        <w:insideV w:val="single" w:sz="4" w:space="0" w:color="85C5E7" w:themeColor="accent1" w:themeTint="66"/>
      </w:tblBorders>
    </w:tblPr>
    <w:tblStylePr w:type="firstRow">
      <w:rPr>
        <w:b/>
        <w:bCs/>
      </w:rPr>
      <w:tblPr/>
      <w:tcPr>
        <w:tcBorders>
          <w:bottom w:val="single" w:sz="12" w:space="0" w:color="49A8DC" w:themeColor="accent1" w:themeTint="99"/>
        </w:tcBorders>
      </w:tcPr>
    </w:tblStylePr>
    <w:tblStylePr w:type="lastRow">
      <w:rPr>
        <w:b/>
        <w:bCs/>
      </w:rPr>
      <w:tblPr/>
      <w:tcPr>
        <w:tcBorders>
          <w:top w:val="double" w:sz="2" w:space="0" w:color="49A8DC" w:themeColor="accent1" w:themeTint="99"/>
        </w:tcBorders>
      </w:tcPr>
    </w:tblStylePr>
    <w:tblStylePr w:type="firstCol">
      <w:rPr>
        <w:b/>
        <w:bCs/>
      </w:rPr>
    </w:tblStylePr>
    <w:tblStylePr w:type="lastCol">
      <w:rPr>
        <w:b/>
        <w:bCs/>
      </w:rPr>
    </w:tblStylePr>
  </w:style>
  <w:style w:type="character" w:customStyle="1" w:styleId="BalloonTextChar1">
    <w:name w:val="Balloon Text Char1"/>
    <w:uiPriority w:val="99"/>
    <w:locked/>
    <w:rsid w:val="00635B36"/>
    <w:rPr>
      <w:lang w:val="x-none" w:eastAsia="x-none"/>
    </w:rPr>
  </w:style>
  <w:style w:type="character" w:customStyle="1" w:styleId="ListParagraphChar">
    <w:name w:val="List Paragraph Char"/>
    <w:aliases w:val="List Indent Char,List Paragraph_AP Char,TT - Numbered List Paragraph Char,Nexant List Paragraph Char,Bullet Styles para Char,PECI Bullets (Content) Char,PECI Bullets Char,List Paragraph1 Char,H3 Char,Paragraphe_DAT Char,Level 1 Char"/>
    <w:basedOn w:val="DefaultParagraphFont"/>
    <w:link w:val="ListParagraph"/>
    <w:uiPriority w:val="34"/>
    <w:qFormat/>
    <w:rsid w:val="00635B36"/>
    <w:rPr>
      <w:rFonts w:ascii="Avenir Next LT Pro" w:hAnsi="Avenir Next LT Pro"/>
      <w:color w:val="000000" w:themeColor="text1"/>
    </w:rPr>
  </w:style>
  <w:style w:type="character" w:customStyle="1" w:styleId="normaltextrun">
    <w:name w:val="normaltextrun"/>
    <w:basedOn w:val="DefaultParagraphFont"/>
    <w:rsid w:val="00AF415D"/>
  </w:style>
  <w:style w:type="paragraph" w:customStyle="1" w:styleId="paragraph">
    <w:name w:val="paragraph"/>
    <w:basedOn w:val="Normal"/>
    <w:rsid w:val="00AF415D"/>
    <w:pPr>
      <w:spacing w:before="100" w:beforeAutospacing="1" w:after="100" w:afterAutospacing="1"/>
    </w:pPr>
    <w:rPr>
      <w:rFonts w:ascii="Times New Roman" w:eastAsia="Times New Roman" w:hAnsi="Times New Roman" w:cs="Times New Roman"/>
      <w:color w:val="auto"/>
      <w:lang w:eastAsia="en-US"/>
    </w:rPr>
  </w:style>
  <w:style w:type="character" w:customStyle="1" w:styleId="eop">
    <w:name w:val="eop"/>
    <w:basedOn w:val="DefaultParagraphFont"/>
    <w:rsid w:val="00AF415D"/>
  </w:style>
  <w:style w:type="paragraph" w:customStyle="1" w:styleId="BulletedList-Level1">
    <w:name w:val="Bulleted List - Level 1"/>
    <w:basedOn w:val="ListParagraph"/>
    <w:qFormat/>
    <w:rsid w:val="00AF415D"/>
    <w:pPr>
      <w:numPr>
        <w:numId w:val="27"/>
      </w:numPr>
      <w:spacing w:before="60" w:after="60"/>
      <w:contextualSpacing w:val="0"/>
    </w:pPr>
    <w:rPr>
      <w:rFonts w:ascii="Franklin Gothic Book" w:hAnsi="Franklin Gothic Book"/>
    </w:rPr>
  </w:style>
  <w:style w:type="paragraph" w:customStyle="1" w:styleId="BulletedList-Level3">
    <w:name w:val="Bulleted List - Level 3"/>
    <w:basedOn w:val="BulletedList-Level1"/>
    <w:qFormat/>
    <w:rsid w:val="00AF415D"/>
    <w:pPr>
      <w:numPr>
        <w:ilvl w:val="5"/>
      </w:numPr>
      <w:tabs>
        <w:tab w:val="clear" w:pos="3960"/>
        <w:tab w:val="num" w:pos="360"/>
        <w:tab w:val="num" w:pos="5040"/>
      </w:tabs>
    </w:pPr>
  </w:style>
  <w:style w:type="paragraph" w:styleId="Revision">
    <w:name w:val="Revision"/>
    <w:hidden/>
    <w:uiPriority w:val="99"/>
    <w:semiHidden/>
    <w:rsid w:val="00275A60"/>
    <w:pPr>
      <w:spacing w:before="0" w:after="0" w:line="240" w:lineRule="auto"/>
    </w:pPr>
    <w:rPr>
      <w:rFonts w:ascii="Avenir Next LT Pro" w:hAnsi="Avenir Next LT Pro"/>
      <w:iCs/>
      <w:color w:val="000000" w:themeColor="text1"/>
    </w:rPr>
  </w:style>
  <w:style w:type="character" w:styleId="Mention">
    <w:name w:val="Mention"/>
    <w:basedOn w:val="DefaultParagraphFont"/>
    <w:uiPriority w:val="99"/>
    <w:unhideWhenUsed/>
    <w:rsid w:val="00421FA5"/>
    <w:rPr>
      <w:color w:val="2B579A"/>
      <w:shd w:val="clear" w:color="auto" w:fill="E1DFDD"/>
    </w:rPr>
  </w:style>
  <w:style w:type="character" w:styleId="UnresolvedMention">
    <w:name w:val="Unresolved Mention"/>
    <w:basedOn w:val="DefaultParagraphFont"/>
    <w:uiPriority w:val="99"/>
    <w:semiHidden/>
    <w:unhideWhenUsed/>
    <w:rsid w:val="0044197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3213119">
      <w:bodyDiv w:val="1"/>
      <w:marLeft w:val="0"/>
      <w:marRight w:val="0"/>
      <w:marTop w:val="0"/>
      <w:marBottom w:val="0"/>
      <w:divBdr>
        <w:top w:val="none" w:sz="0" w:space="0" w:color="auto"/>
        <w:left w:val="none" w:sz="0" w:space="0" w:color="auto"/>
        <w:bottom w:val="none" w:sz="0" w:space="0" w:color="auto"/>
        <w:right w:val="none" w:sz="0" w:space="0" w:color="auto"/>
      </w:divBdr>
    </w:div>
    <w:div w:id="118300921">
      <w:bodyDiv w:val="1"/>
      <w:marLeft w:val="0"/>
      <w:marRight w:val="0"/>
      <w:marTop w:val="0"/>
      <w:marBottom w:val="0"/>
      <w:divBdr>
        <w:top w:val="none" w:sz="0" w:space="0" w:color="auto"/>
        <w:left w:val="none" w:sz="0" w:space="0" w:color="auto"/>
        <w:bottom w:val="none" w:sz="0" w:space="0" w:color="auto"/>
        <w:right w:val="none" w:sz="0" w:space="0" w:color="auto"/>
      </w:divBdr>
    </w:div>
    <w:div w:id="131412031">
      <w:bodyDiv w:val="1"/>
      <w:marLeft w:val="0"/>
      <w:marRight w:val="0"/>
      <w:marTop w:val="0"/>
      <w:marBottom w:val="0"/>
      <w:divBdr>
        <w:top w:val="none" w:sz="0" w:space="0" w:color="auto"/>
        <w:left w:val="none" w:sz="0" w:space="0" w:color="auto"/>
        <w:bottom w:val="none" w:sz="0" w:space="0" w:color="auto"/>
        <w:right w:val="none" w:sz="0" w:space="0" w:color="auto"/>
      </w:divBdr>
    </w:div>
    <w:div w:id="200636196">
      <w:bodyDiv w:val="1"/>
      <w:marLeft w:val="0"/>
      <w:marRight w:val="0"/>
      <w:marTop w:val="0"/>
      <w:marBottom w:val="0"/>
      <w:divBdr>
        <w:top w:val="none" w:sz="0" w:space="0" w:color="auto"/>
        <w:left w:val="none" w:sz="0" w:space="0" w:color="auto"/>
        <w:bottom w:val="none" w:sz="0" w:space="0" w:color="auto"/>
        <w:right w:val="none" w:sz="0" w:space="0" w:color="auto"/>
      </w:divBdr>
    </w:div>
    <w:div w:id="278877565">
      <w:bodyDiv w:val="1"/>
      <w:marLeft w:val="0"/>
      <w:marRight w:val="0"/>
      <w:marTop w:val="0"/>
      <w:marBottom w:val="0"/>
      <w:divBdr>
        <w:top w:val="none" w:sz="0" w:space="0" w:color="auto"/>
        <w:left w:val="none" w:sz="0" w:space="0" w:color="auto"/>
        <w:bottom w:val="none" w:sz="0" w:space="0" w:color="auto"/>
        <w:right w:val="none" w:sz="0" w:space="0" w:color="auto"/>
      </w:divBdr>
      <w:divsChild>
        <w:div w:id="163402">
          <w:marLeft w:val="0"/>
          <w:marRight w:val="0"/>
          <w:marTop w:val="0"/>
          <w:marBottom w:val="0"/>
          <w:divBdr>
            <w:top w:val="none" w:sz="0" w:space="0" w:color="auto"/>
            <w:left w:val="none" w:sz="0" w:space="0" w:color="auto"/>
            <w:bottom w:val="none" w:sz="0" w:space="0" w:color="auto"/>
            <w:right w:val="none" w:sz="0" w:space="0" w:color="auto"/>
          </w:divBdr>
          <w:divsChild>
            <w:div w:id="507869513">
              <w:marLeft w:val="0"/>
              <w:marRight w:val="0"/>
              <w:marTop w:val="0"/>
              <w:marBottom w:val="0"/>
              <w:divBdr>
                <w:top w:val="none" w:sz="0" w:space="0" w:color="auto"/>
                <w:left w:val="none" w:sz="0" w:space="0" w:color="auto"/>
                <w:bottom w:val="none" w:sz="0" w:space="0" w:color="auto"/>
                <w:right w:val="none" w:sz="0" w:space="0" w:color="auto"/>
              </w:divBdr>
              <w:divsChild>
                <w:div w:id="935331738">
                  <w:marLeft w:val="0"/>
                  <w:marRight w:val="0"/>
                  <w:marTop w:val="0"/>
                  <w:marBottom w:val="0"/>
                  <w:divBdr>
                    <w:top w:val="none" w:sz="0" w:space="0" w:color="auto"/>
                    <w:left w:val="none" w:sz="0" w:space="0" w:color="auto"/>
                    <w:bottom w:val="none" w:sz="0" w:space="0" w:color="auto"/>
                    <w:right w:val="none" w:sz="0" w:space="0" w:color="auto"/>
                  </w:divBdr>
                  <w:divsChild>
                    <w:div w:id="919601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6184703">
      <w:bodyDiv w:val="1"/>
      <w:marLeft w:val="0"/>
      <w:marRight w:val="0"/>
      <w:marTop w:val="0"/>
      <w:marBottom w:val="0"/>
      <w:divBdr>
        <w:top w:val="none" w:sz="0" w:space="0" w:color="auto"/>
        <w:left w:val="none" w:sz="0" w:space="0" w:color="auto"/>
        <w:bottom w:val="none" w:sz="0" w:space="0" w:color="auto"/>
        <w:right w:val="none" w:sz="0" w:space="0" w:color="auto"/>
      </w:divBdr>
    </w:div>
    <w:div w:id="304162826">
      <w:bodyDiv w:val="1"/>
      <w:marLeft w:val="0"/>
      <w:marRight w:val="0"/>
      <w:marTop w:val="0"/>
      <w:marBottom w:val="0"/>
      <w:divBdr>
        <w:top w:val="none" w:sz="0" w:space="0" w:color="auto"/>
        <w:left w:val="none" w:sz="0" w:space="0" w:color="auto"/>
        <w:bottom w:val="none" w:sz="0" w:space="0" w:color="auto"/>
        <w:right w:val="none" w:sz="0" w:space="0" w:color="auto"/>
      </w:divBdr>
    </w:div>
    <w:div w:id="326060898">
      <w:bodyDiv w:val="1"/>
      <w:marLeft w:val="0"/>
      <w:marRight w:val="0"/>
      <w:marTop w:val="0"/>
      <w:marBottom w:val="0"/>
      <w:divBdr>
        <w:top w:val="none" w:sz="0" w:space="0" w:color="auto"/>
        <w:left w:val="none" w:sz="0" w:space="0" w:color="auto"/>
        <w:bottom w:val="none" w:sz="0" w:space="0" w:color="auto"/>
        <w:right w:val="none" w:sz="0" w:space="0" w:color="auto"/>
      </w:divBdr>
      <w:divsChild>
        <w:div w:id="348727566">
          <w:marLeft w:val="0"/>
          <w:marRight w:val="0"/>
          <w:marTop w:val="0"/>
          <w:marBottom w:val="0"/>
          <w:divBdr>
            <w:top w:val="none" w:sz="0" w:space="0" w:color="auto"/>
            <w:left w:val="none" w:sz="0" w:space="0" w:color="auto"/>
            <w:bottom w:val="none" w:sz="0" w:space="0" w:color="auto"/>
            <w:right w:val="none" w:sz="0" w:space="0" w:color="auto"/>
          </w:divBdr>
          <w:divsChild>
            <w:div w:id="151875549">
              <w:marLeft w:val="0"/>
              <w:marRight w:val="0"/>
              <w:marTop w:val="0"/>
              <w:marBottom w:val="0"/>
              <w:divBdr>
                <w:top w:val="none" w:sz="0" w:space="0" w:color="auto"/>
                <w:left w:val="none" w:sz="0" w:space="0" w:color="auto"/>
                <w:bottom w:val="none" w:sz="0" w:space="0" w:color="auto"/>
                <w:right w:val="none" w:sz="0" w:space="0" w:color="auto"/>
              </w:divBdr>
              <w:divsChild>
                <w:div w:id="1983584505">
                  <w:marLeft w:val="0"/>
                  <w:marRight w:val="0"/>
                  <w:marTop w:val="0"/>
                  <w:marBottom w:val="0"/>
                  <w:divBdr>
                    <w:top w:val="none" w:sz="0" w:space="0" w:color="auto"/>
                    <w:left w:val="none" w:sz="0" w:space="0" w:color="auto"/>
                    <w:bottom w:val="none" w:sz="0" w:space="0" w:color="auto"/>
                    <w:right w:val="none" w:sz="0" w:space="0" w:color="auto"/>
                  </w:divBdr>
                  <w:divsChild>
                    <w:div w:id="241378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565916">
      <w:bodyDiv w:val="1"/>
      <w:marLeft w:val="0"/>
      <w:marRight w:val="0"/>
      <w:marTop w:val="0"/>
      <w:marBottom w:val="0"/>
      <w:divBdr>
        <w:top w:val="none" w:sz="0" w:space="0" w:color="auto"/>
        <w:left w:val="none" w:sz="0" w:space="0" w:color="auto"/>
        <w:bottom w:val="none" w:sz="0" w:space="0" w:color="auto"/>
        <w:right w:val="none" w:sz="0" w:space="0" w:color="auto"/>
      </w:divBdr>
    </w:div>
    <w:div w:id="517819873">
      <w:bodyDiv w:val="1"/>
      <w:marLeft w:val="0"/>
      <w:marRight w:val="0"/>
      <w:marTop w:val="0"/>
      <w:marBottom w:val="0"/>
      <w:divBdr>
        <w:top w:val="none" w:sz="0" w:space="0" w:color="auto"/>
        <w:left w:val="none" w:sz="0" w:space="0" w:color="auto"/>
        <w:bottom w:val="none" w:sz="0" w:space="0" w:color="auto"/>
        <w:right w:val="none" w:sz="0" w:space="0" w:color="auto"/>
      </w:divBdr>
    </w:div>
    <w:div w:id="659239329">
      <w:bodyDiv w:val="1"/>
      <w:marLeft w:val="0"/>
      <w:marRight w:val="0"/>
      <w:marTop w:val="0"/>
      <w:marBottom w:val="0"/>
      <w:divBdr>
        <w:top w:val="none" w:sz="0" w:space="0" w:color="auto"/>
        <w:left w:val="none" w:sz="0" w:space="0" w:color="auto"/>
        <w:bottom w:val="none" w:sz="0" w:space="0" w:color="auto"/>
        <w:right w:val="none" w:sz="0" w:space="0" w:color="auto"/>
      </w:divBdr>
    </w:div>
    <w:div w:id="752170104">
      <w:bodyDiv w:val="1"/>
      <w:marLeft w:val="0"/>
      <w:marRight w:val="0"/>
      <w:marTop w:val="0"/>
      <w:marBottom w:val="0"/>
      <w:divBdr>
        <w:top w:val="none" w:sz="0" w:space="0" w:color="auto"/>
        <w:left w:val="none" w:sz="0" w:space="0" w:color="auto"/>
        <w:bottom w:val="none" w:sz="0" w:space="0" w:color="auto"/>
        <w:right w:val="none" w:sz="0" w:space="0" w:color="auto"/>
      </w:divBdr>
    </w:div>
    <w:div w:id="810639072">
      <w:bodyDiv w:val="1"/>
      <w:marLeft w:val="0"/>
      <w:marRight w:val="0"/>
      <w:marTop w:val="0"/>
      <w:marBottom w:val="0"/>
      <w:divBdr>
        <w:top w:val="none" w:sz="0" w:space="0" w:color="auto"/>
        <w:left w:val="none" w:sz="0" w:space="0" w:color="auto"/>
        <w:bottom w:val="none" w:sz="0" w:space="0" w:color="auto"/>
        <w:right w:val="none" w:sz="0" w:space="0" w:color="auto"/>
      </w:divBdr>
    </w:div>
    <w:div w:id="1190072263">
      <w:bodyDiv w:val="1"/>
      <w:marLeft w:val="0"/>
      <w:marRight w:val="0"/>
      <w:marTop w:val="0"/>
      <w:marBottom w:val="0"/>
      <w:divBdr>
        <w:top w:val="none" w:sz="0" w:space="0" w:color="auto"/>
        <w:left w:val="none" w:sz="0" w:space="0" w:color="auto"/>
        <w:bottom w:val="none" w:sz="0" w:space="0" w:color="auto"/>
        <w:right w:val="none" w:sz="0" w:space="0" w:color="auto"/>
      </w:divBdr>
    </w:div>
    <w:div w:id="1331757097">
      <w:bodyDiv w:val="1"/>
      <w:marLeft w:val="0"/>
      <w:marRight w:val="0"/>
      <w:marTop w:val="0"/>
      <w:marBottom w:val="0"/>
      <w:divBdr>
        <w:top w:val="none" w:sz="0" w:space="0" w:color="auto"/>
        <w:left w:val="none" w:sz="0" w:space="0" w:color="auto"/>
        <w:bottom w:val="none" w:sz="0" w:space="0" w:color="auto"/>
        <w:right w:val="none" w:sz="0" w:space="0" w:color="auto"/>
      </w:divBdr>
      <w:divsChild>
        <w:div w:id="1498228487">
          <w:marLeft w:val="0"/>
          <w:marRight w:val="0"/>
          <w:marTop w:val="0"/>
          <w:marBottom w:val="0"/>
          <w:divBdr>
            <w:top w:val="none" w:sz="0" w:space="0" w:color="auto"/>
            <w:left w:val="none" w:sz="0" w:space="0" w:color="auto"/>
            <w:bottom w:val="none" w:sz="0" w:space="0" w:color="auto"/>
            <w:right w:val="none" w:sz="0" w:space="0" w:color="auto"/>
          </w:divBdr>
          <w:divsChild>
            <w:div w:id="1268542854">
              <w:marLeft w:val="0"/>
              <w:marRight w:val="0"/>
              <w:marTop w:val="0"/>
              <w:marBottom w:val="0"/>
              <w:divBdr>
                <w:top w:val="none" w:sz="0" w:space="0" w:color="auto"/>
                <w:left w:val="none" w:sz="0" w:space="0" w:color="auto"/>
                <w:bottom w:val="none" w:sz="0" w:space="0" w:color="auto"/>
                <w:right w:val="none" w:sz="0" w:space="0" w:color="auto"/>
              </w:divBdr>
              <w:divsChild>
                <w:div w:id="398864069">
                  <w:marLeft w:val="0"/>
                  <w:marRight w:val="0"/>
                  <w:marTop w:val="0"/>
                  <w:marBottom w:val="0"/>
                  <w:divBdr>
                    <w:top w:val="none" w:sz="0" w:space="0" w:color="auto"/>
                    <w:left w:val="none" w:sz="0" w:space="0" w:color="auto"/>
                    <w:bottom w:val="none" w:sz="0" w:space="0" w:color="auto"/>
                    <w:right w:val="none" w:sz="0" w:space="0" w:color="auto"/>
                  </w:divBdr>
                  <w:divsChild>
                    <w:div w:id="185113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0156360">
      <w:bodyDiv w:val="1"/>
      <w:marLeft w:val="0"/>
      <w:marRight w:val="0"/>
      <w:marTop w:val="0"/>
      <w:marBottom w:val="0"/>
      <w:divBdr>
        <w:top w:val="none" w:sz="0" w:space="0" w:color="auto"/>
        <w:left w:val="none" w:sz="0" w:space="0" w:color="auto"/>
        <w:bottom w:val="none" w:sz="0" w:space="0" w:color="auto"/>
        <w:right w:val="none" w:sz="0" w:space="0" w:color="auto"/>
      </w:divBdr>
      <w:divsChild>
        <w:div w:id="1260214738">
          <w:marLeft w:val="0"/>
          <w:marRight w:val="0"/>
          <w:marTop w:val="0"/>
          <w:marBottom w:val="0"/>
          <w:divBdr>
            <w:top w:val="none" w:sz="0" w:space="0" w:color="auto"/>
            <w:left w:val="none" w:sz="0" w:space="0" w:color="auto"/>
            <w:bottom w:val="none" w:sz="0" w:space="0" w:color="auto"/>
            <w:right w:val="none" w:sz="0" w:space="0" w:color="auto"/>
          </w:divBdr>
          <w:divsChild>
            <w:div w:id="514075883">
              <w:marLeft w:val="0"/>
              <w:marRight w:val="0"/>
              <w:marTop w:val="0"/>
              <w:marBottom w:val="0"/>
              <w:divBdr>
                <w:top w:val="none" w:sz="0" w:space="0" w:color="auto"/>
                <w:left w:val="none" w:sz="0" w:space="0" w:color="auto"/>
                <w:bottom w:val="none" w:sz="0" w:space="0" w:color="auto"/>
                <w:right w:val="none" w:sz="0" w:space="0" w:color="auto"/>
              </w:divBdr>
              <w:divsChild>
                <w:div w:id="559250224">
                  <w:marLeft w:val="0"/>
                  <w:marRight w:val="0"/>
                  <w:marTop w:val="0"/>
                  <w:marBottom w:val="0"/>
                  <w:divBdr>
                    <w:top w:val="none" w:sz="0" w:space="0" w:color="auto"/>
                    <w:left w:val="none" w:sz="0" w:space="0" w:color="auto"/>
                    <w:bottom w:val="none" w:sz="0" w:space="0" w:color="auto"/>
                    <w:right w:val="none" w:sz="0" w:space="0" w:color="auto"/>
                  </w:divBdr>
                  <w:divsChild>
                    <w:div w:id="1110663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1703488">
      <w:bodyDiv w:val="1"/>
      <w:marLeft w:val="0"/>
      <w:marRight w:val="0"/>
      <w:marTop w:val="0"/>
      <w:marBottom w:val="0"/>
      <w:divBdr>
        <w:top w:val="none" w:sz="0" w:space="0" w:color="auto"/>
        <w:left w:val="none" w:sz="0" w:space="0" w:color="auto"/>
        <w:bottom w:val="none" w:sz="0" w:space="0" w:color="auto"/>
        <w:right w:val="none" w:sz="0" w:space="0" w:color="auto"/>
      </w:divBdr>
    </w:div>
    <w:div w:id="1843157739">
      <w:bodyDiv w:val="1"/>
      <w:marLeft w:val="0"/>
      <w:marRight w:val="0"/>
      <w:marTop w:val="0"/>
      <w:marBottom w:val="0"/>
      <w:divBdr>
        <w:top w:val="none" w:sz="0" w:space="0" w:color="auto"/>
        <w:left w:val="none" w:sz="0" w:space="0" w:color="auto"/>
        <w:bottom w:val="none" w:sz="0" w:space="0" w:color="auto"/>
        <w:right w:val="none" w:sz="0" w:space="0" w:color="auto"/>
      </w:divBdr>
      <w:divsChild>
        <w:div w:id="1416628261">
          <w:marLeft w:val="0"/>
          <w:marRight w:val="0"/>
          <w:marTop w:val="0"/>
          <w:marBottom w:val="0"/>
          <w:divBdr>
            <w:top w:val="none" w:sz="0" w:space="0" w:color="auto"/>
            <w:left w:val="none" w:sz="0" w:space="0" w:color="auto"/>
            <w:bottom w:val="none" w:sz="0" w:space="0" w:color="auto"/>
            <w:right w:val="none" w:sz="0" w:space="0" w:color="auto"/>
          </w:divBdr>
          <w:divsChild>
            <w:div w:id="1179466625">
              <w:marLeft w:val="0"/>
              <w:marRight w:val="0"/>
              <w:marTop w:val="0"/>
              <w:marBottom w:val="0"/>
              <w:divBdr>
                <w:top w:val="none" w:sz="0" w:space="0" w:color="auto"/>
                <w:left w:val="none" w:sz="0" w:space="0" w:color="auto"/>
                <w:bottom w:val="none" w:sz="0" w:space="0" w:color="auto"/>
                <w:right w:val="none" w:sz="0" w:space="0" w:color="auto"/>
              </w:divBdr>
              <w:divsChild>
                <w:div w:id="442191516">
                  <w:marLeft w:val="0"/>
                  <w:marRight w:val="0"/>
                  <w:marTop w:val="0"/>
                  <w:marBottom w:val="0"/>
                  <w:divBdr>
                    <w:top w:val="none" w:sz="0" w:space="0" w:color="auto"/>
                    <w:left w:val="none" w:sz="0" w:space="0" w:color="auto"/>
                    <w:bottom w:val="none" w:sz="0" w:space="0" w:color="auto"/>
                    <w:right w:val="none" w:sz="0" w:space="0" w:color="auto"/>
                  </w:divBdr>
                  <w:divsChild>
                    <w:div w:id="1031415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2738120">
      <w:bodyDiv w:val="1"/>
      <w:marLeft w:val="0"/>
      <w:marRight w:val="0"/>
      <w:marTop w:val="0"/>
      <w:marBottom w:val="0"/>
      <w:divBdr>
        <w:top w:val="none" w:sz="0" w:space="0" w:color="auto"/>
        <w:left w:val="none" w:sz="0" w:space="0" w:color="auto"/>
        <w:bottom w:val="none" w:sz="0" w:space="0" w:color="auto"/>
        <w:right w:val="none" w:sz="0" w:space="0" w:color="auto"/>
      </w:divBdr>
      <w:divsChild>
        <w:div w:id="1691492674">
          <w:marLeft w:val="0"/>
          <w:marRight w:val="0"/>
          <w:marTop w:val="0"/>
          <w:marBottom w:val="0"/>
          <w:divBdr>
            <w:top w:val="none" w:sz="0" w:space="0" w:color="auto"/>
            <w:left w:val="none" w:sz="0" w:space="0" w:color="auto"/>
            <w:bottom w:val="none" w:sz="0" w:space="0" w:color="auto"/>
            <w:right w:val="none" w:sz="0" w:space="0" w:color="auto"/>
          </w:divBdr>
          <w:divsChild>
            <w:div w:id="518005688">
              <w:marLeft w:val="0"/>
              <w:marRight w:val="0"/>
              <w:marTop w:val="0"/>
              <w:marBottom w:val="0"/>
              <w:divBdr>
                <w:top w:val="none" w:sz="0" w:space="0" w:color="auto"/>
                <w:left w:val="none" w:sz="0" w:space="0" w:color="auto"/>
                <w:bottom w:val="none" w:sz="0" w:space="0" w:color="auto"/>
                <w:right w:val="none" w:sz="0" w:space="0" w:color="auto"/>
              </w:divBdr>
              <w:divsChild>
                <w:div w:id="1600672758">
                  <w:marLeft w:val="0"/>
                  <w:marRight w:val="0"/>
                  <w:marTop w:val="0"/>
                  <w:marBottom w:val="0"/>
                  <w:divBdr>
                    <w:top w:val="none" w:sz="0" w:space="0" w:color="auto"/>
                    <w:left w:val="none" w:sz="0" w:space="0" w:color="auto"/>
                    <w:bottom w:val="none" w:sz="0" w:space="0" w:color="auto"/>
                    <w:right w:val="none" w:sz="0" w:space="0" w:color="auto"/>
                  </w:divBdr>
                  <w:divsChild>
                    <w:div w:id="195120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9592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footer" Target="footer4.xml"/><Relationship Id="rId26" Type="http://schemas.openxmlformats.org/officeDocument/2006/relationships/header" Target="header4.xml"/><Relationship Id="rId39" Type="http://schemas.openxmlformats.org/officeDocument/2006/relationships/footer" Target="footer14.xml"/><Relationship Id="rId3" Type="http://schemas.openxmlformats.org/officeDocument/2006/relationships/customXml" Target="../customXml/item3.xml"/><Relationship Id="rId21" Type="http://schemas.openxmlformats.org/officeDocument/2006/relationships/footer" Target="footer6.xml"/><Relationship Id="rId34" Type="http://schemas.openxmlformats.org/officeDocument/2006/relationships/image" Target="media/image9.png"/><Relationship Id="rId42"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footer" Target="footer3.xml"/><Relationship Id="rId25" Type="http://schemas.openxmlformats.org/officeDocument/2006/relationships/image" Target="media/image4.png"/><Relationship Id="rId33" Type="http://schemas.openxmlformats.org/officeDocument/2006/relationships/image" Target="media/image8.png"/><Relationship Id="rId38" Type="http://schemas.openxmlformats.org/officeDocument/2006/relationships/header" Target="header6.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header" Target="header3.xml"/><Relationship Id="rId29" Type="http://schemas.openxmlformats.org/officeDocument/2006/relationships/footer" Target="footer11.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3.jpg"/><Relationship Id="rId32" Type="http://schemas.openxmlformats.org/officeDocument/2006/relationships/image" Target="media/image7.png"/><Relationship Id="rId37" Type="http://schemas.openxmlformats.org/officeDocument/2006/relationships/footer" Target="footer13.xml"/><Relationship Id="rId40" Type="http://schemas.openxmlformats.org/officeDocument/2006/relationships/image" Target="media/image10.png"/><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footer" Target="footer8.xml"/><Relationship Id="rId28" Type="http://schemas.openxmlformats.org/officeDocument/2006/relationships/footer" Target="footer10.xml"/><Relationship Id="rId36" Type="http://schemas.openxmlformats.org/officeDocument/2006/relationships/footer" Target="footer12.xml"/><Relationship Id="rId10" Type="http://schemas.openxmlformats.org/officeDocument/2006/relationships/footnotes" Target="footnotes.xml"/><Relationship Id="rId19" Type="http://schemas.openxmlformats.org/officeDocument/2006/relationships/footer" Target="footer5.xml"/><Relationship Id="rId31"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footer" Target="footer7.xml"/><Relationship Id="rId27" Type="http://schemas.openxmlformats.org/officeDocument/2006/relationships/footer" Target="footer9.xml"/><Relationship Id="rId30" Type="http://schemas.openxmlformats.org/officeDocument/2006/relationships/image" Target="media/image5.png"/><Relationship Id="rId35" Type="http://schemas.openxmlformats.org/officeDocument/2006/relationships/header" Target="header5.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8.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ethMcKinney\OneDrive%20-%20Resource-Innovations\Documents\Programs\611571-PG&amp;E%20Powerful%20Neighborhoods\Internal%20Launch\Program%20Plans\2023_RI_Report-Template_FINAL.dotx" TargetMode="External"/></Relationships>
</file>

<file path=word/theme/theme1.xml><?xml version="1.0" encoding="utf-8"?>
<a:theme xmlns:a="http://schemas.openxmlformats.org/drawingml/2006/main" name="ResourceInnovations-May2023">
  <a:themeElements>
    <a:clrScheme name="RI Colors">
      <a:dk1>
        <a:sysClr val="windowText" lastClr="000000"/>
      </a:dk1>
      <a:lt1>
        <a:sysClr val="window" lastClr="FFFFFF"/>
      </a:lt1>
      <a:dk2>
        <a:srgbClr val="433C3C"/>
      </a:dk2>
      <a:lt2>
        <a:srgbClr val="97999B"/>
      </a:lt2>
      <a:accent1>
        <a:srgbClr val="185A7D"/>
      </a:accent1>
      <a:accent2>
        <a:srgbClr val="EB6150"/>
      </a:accent2>
      <a:accent3>
        <a:srgbClr val="F2B04D"/>
      </a:accent3>
      <a:accent4>
        <a:srgbClr val="2A60BF"/>
      </a:accent4>
      <a:accent5>
        <a:srgbClr val="BFD5ED"/>
      </a:accent5>
      <a:accent6>
        <a:srgbClr val="3C8170"/>
      </a:accent6>
      <a:hlink>
        <a:srgbClr val="0F6689"/>
      </a:hlink>
      <a:folHlink>
        <a:srgbClr val="099FC8"/>
      </a:folHlink>
    </a:clrScheme>
    <a:fontScheme name="Avenir Next LT Pro Mixed">
      <a:majorFont>
        <a:latin typeface="Avenir Next LT Pro Bold"/>
        <a:ea typeface=""/>
        <a:cs typeface=""/>
      </a:majorFont>
      <a:minorFont>
        <a:latin typeface="Avenir Next LT Pr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custClrLst>
    <a:custClr name="BLANK">
      <a:srgbClr val="FFFFFF"/>
    </a:custClr>
    <a:custClr name="BLANK">
      <a:srgbClr val="FFFFFF"/>
    </a:custClr>
    <a:custClr name="BLANK">
      <a:srgbClr val="FFFFFF"/>
    </a:custClr>
    <a:custClr name="Neutral">
      <a:srgbClr val="433C3C"/>
    </a:custClr>
    <a:custClr name="Primary Blue">
      <a:srgbClr val="185A7D"/>
    </a:custClr>
    <a:custClr name="Secondary Orange">
      <a:srgbClr val="EB6150"/>
    </a:custClr>
    <a:custClr name="Secondary Yellow">
      <a:srgbClr val="F2B04D"/>
    </a:custClr>
    <a:custClr name="Secondary Blue">
      <a:srgbClr val="2A60BF"/>
    </a:custClr>
    <a:custClr name="Secondary Light Blue">
      <a:srgbClr val="BFD5ED"/>
    </a:custClr>
    <a:custClr name="Secondary Green">
      <a:srgbClr val="3C8170"/>
    </a:custClr>
    <a:custClr name="BLANK">
      <a:srgbClr val="FFFFFF"/>
    </a:custClr>
    <a:custClr name="BLANK">
      <a:srgbClr val="FFFFFF"/>
    </a:custClr>
    <a:custClr name="BLANK">
      <a:srgbClr val="FFFFFF"/>
    </a:custClr>
    <a:custClr name="Neutral Tint">
      <a:srgbClr val="696363"/>
    </a:custClr>
    <a:custClr name="Primary Blue Tint">
      <a:srgbClr val="457B97"/>
    </a:custClr>
    <a:custClr name="Secondary Orange Tint">
      <a:srgbClr val="EF8173"/>
    </a:custClr>
    <a:custClr name="Secondary Yellow Tint">
      <a:srgbClr val="F5C071"/>
    </a:custClr>
    <a:custClr name="Secondary Blue Tint">
      <a:srgbClr val="5580CC"/>
    </a:custClr>
    <a:custClr name="Secondary Light Blue Tint">
      <a:srgbClr val="CCDDF1"/>
    </a:custClr>
    <a:custClr name="Secondary Green Tint">
      <a:srgbClr val="639A8D"/>
    </a:custClr>
    <a:custClr name="BLANK">
      <a:srgbClr val="FFFFFF"/>
    </a:custClr>
    <a:custClr name="BLANK">
      <a:srgbClr val="FFFFFF"/>
    </a:custClr>
    <a:custClr name="BLANK">
      <a:srgbClr val="FFFFFF"/>
    </a:custClr>
    <a:custClr name="Neutral Tint">
      <a:srgbClr val="8E8A8A"/>
    </a:custClr>
    <a:custClr name="Primary Blue Tint">
      <a:srgbClr val="749CB1"/>
    </a:custClr>
    <a:custClr name="Secondary Orange Tint">
      <a:srgbClr val="F3A096"/>
    </a:custClr>
    <a:custClr name="Secondary Yellow Tint">
      <a:srgbClr val="F7D094"/>
    </a:custClr>
    <a:custClr name="Secondary Blue Tint">
      <a:srgbClr val="7FA0D9"/>
    </a:custClr>
    <a:custClr name="Secondary Light Blue Tint">
      <a:srgbClr val="D9E6F4"/>
    </a:custClr>
    <a:custClr name="Secondary Green Tint">
      <a:srgbClr val="8AB3A9"/>
    </a:custClr>
    <a:custClr name="BLANK">
      <a:srgbClr val="FFFFFF"/>
    </a:custClr>
    <a:custClr name="BLANK">
      <a:srgbClr val="FFFFFF"/>
    </a:custClr>
    <a:custClr name="BLANK">
      <a:srgbClr val="FFFFFF"/>
    </a:custClr>
    <a:custClr name="Neutral Tint">
      <a:srgbClr val="B4B1B1"/>
    </a:custClr>
    <a:custClr name="Primary Blue Tint">
      <a:srgbClr val="A3BDCB"/>
    </a:custClr>
    <a:custClr name="Secondary Orange Tint">
      <a:srgbClr val="F7C0B9"/>
    </a:custClr>
    <a:custClr name="Secondary Yellow Tint">
      <a:srgbClr val="FADFB8"/>
    </a:custClr>
    <a:custClr name="Secondary Blue Tint">
      <a:srgbClr val="AABFE5"/>
    </a:custClr>
    <a:custClr name="Secondary Light Blue Tint">
      <a:srgbClr val="E5EEF8"/>
    </a:custClr>
    <a:custClr name="Secondary Green Tint">
      <a:srgbClr val="B1CDC6"/>
    </a:custClr>
    <a:custClr name="BLANK">
      <a:srgbClr val="FFFFFF"/>
    </a:custClr>
    <a:custClr name="BLANK">
      <a:srgbClr val="FFFFFF"/>
    </a:custClr>
    <a:custClr name="BLANK">
      <a:srgbClr val="FFFFFF"/>
    </a:custClr>
    <a:custClr name="Neutral Tint">
      <a:srgbClr val="D9D8D8"/>
    </a:custClr>
    <a:custClr name="Primary Blue Tint">
      <a:srgbClr val="D1DEE5"/>
    </a:custClr>
    <a:custClr name="Secondary Orange Tint">
      <a:srgbClr val="FBDFDC"/>
    </a:custClr>
    <a:custClr name="Secondary Yellow Tint">
      <a:srgbClr val="FCEFDB"/>
    </a:custClr>
    <a:custClr name="Secondary Blue Tint">
      <a:srgbClr val="D4DFF2"/>
    </a:custClr>
    <a:custClr name="Secondary Light Blue Tint">
      <a:srgbClr val="F2F7FB"/>
    </a:custClr>
    <a:custClr name="Secondary Green Tint">
      <a:srgbClr val="D8E6E2"/>
    </a:custClr>
  </a:custClr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haredContentType xmlns="Microsoft.SharePoint.Taxonomy.ContentTypeSync" SourceId="b06c99b3-cd83-43e5-b4c1-d62f316c1e37" ContentTypeId="0x0101" PreviousValue="false"/>
</file>

<file path=customXml/item2.xml><?xml version="1.0" encoding="utf-8"?>
<p:properties xmlns:p="http://schemas.microsoft.com/office/2006/metadata/properties" xmlns:xsi="http://www.w3.org/2001/XMLSchema-instance" xmlns:pc="http://schemas.microsoft.com/office/infopath/2007/PartnerControls">
  <documentManagement>
    <TaxCatchAll xmlns="ad253e71-7c61-43fb-8978-3aa7ec802219" xsi:nil="true"/>
    <lcf76f155ced4ddcb4097134ff3c332f xmlns="d596dad1-f1ab-41a4-bc63-94bc71d135dd">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Document" ma:contentTypeID="0x0101008098398EB73C0047B92412B83EC51270" ma:contentTypeVersion="12" ma:contentTypeDescription="Create a new document." ma:contentTypeScope="" ma:versionID="193a33e05b48fd738f75f1b4521cfb92">
  <xsd:schema xmlns:xsd="http://www.w3.org/2001/XMLSchema" xmlns:xs="http://www.w3.org/2001/XMLSchema" xmlns:p="http://schemas.microsoft.com/office/2006/metadata/properties" xmlns:ns2="d596dad1-f1ab-41a4-bc63-94bc71d135dd" xmlns:ns3="ad253e71-7c61-43fb-8978-3aa7ec802219" targetNamespace="http://schemas.microsoft.com/office/2006/metadata/properties" ma:root="true" ma:fieldsID="d5c9cc92628e271c3a9ca8977786b7c2" ns2:_="" ns3:_="">
    <xsd:import namespace="d596dad1-f1ab-41a4-bc63-94bc71d135dd"/>
    <xsd:import namespace="ad253e71-7c61-43fb-8978-3aa7ec80221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596dad1-f1ab-41a4-bc63-94bc71d135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c5216341-53e0-4f9c-91d7-eec6e6ff1398"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d253e71-7c61-43fb-8978-3aa7ec802219"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42d38f17-42b3-4d3c-940f-47f909ee3edf}" ma:internalName="TaxCatchAll" ma:showField="CatchAllData" ma:web="ad253e71-7c61-43fb-8978-3aa7ec80221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EF080C2-C959-42CB-AA7B-0F2BC05B55FE}">
  <ds:schemaRefs>
    <ds:schemaRef ds:uri="Microsoft.SharePoint.Taxonomy.ContentTypeSync"/>
  </ds:schemaRefs>
</ds:datastoreItem>
</file>

<file path=customXml/itemProps2.xml><?xml version="1.0" encoding="utf-8"?>
<ds:datastoreItem xmlns:ds="http://schemas.openxmlformats.org/officeDocument/2006/customXml" ds:itemID="{D27F889C-CF2A-4709-8238-7AB519C532E6}">
  <ds:schemaRefs>
    <ds:schemaRef ds:uri="http://schemas.microsoft.com/office/2006/metadata/properties"/>
    <ds:schemaRef ds:uri="http://schemas.microsoft.com/office/infopath/2007/PartnerControls"/>
    <ds:schemaRef ds:uri="ad253e71-7c61-43fb-8978-3aa7ec802219"/>
    <ds:schemaRef ds:uri="d596dad1-f1ab-41a4-bc63-94bc71d135dd"/>
  </ds:schemaRefs>
</ds:datastoreItem>
</file>

<file path=customXml/itemProps3.xml><?xml version="1.0" encoding="utf-8"?>
<ds:datastoreItem xmlns:ds="http://schemas.openxmlformats.org/officeDocument/2006/customXml" ds:itemID="{B88BFF9D-B8CC-4AC4-88C4-FD1A12530156}">
  <ds:schemaRefs>
    <ds:schemaRef ds:uri="http://schemas.microsoft.com/sharepoint/v3/contenttype/forms"/>
  </ds:schemaRefs>
</ds:datastoreItem>
</file>

<file path=customXml/itemProps4.xml><?xml version="1.0" encoding="utf-8"?>
<ds:datastoreItem xmlns:ds="http://schemas.openxmlformats.org/officeDocument/2006/customXml" ds:itemID="{950184A1-F3E5-49FA-9C40-513F81DDF5DC}">
  <ds:schemaRefs>
    <ds:schemaRef ds:uri="http://schemas.openxmlformats.org/officeDocument/2006/bibliography"/>
  </ds:schemaRefs>
</ds:datastoreItem>
</file>

<file path=customXml/itemProps5.xml><?xml version="1.0" encoding="utf-8"?>
<ds:datastoreItem xmlns:ds="http://schemas.openxmlformats.org/officeDocument/2006/customXml" ds:itemID="{8AB883B8-05C9-4450-852D-3613454453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596dad1-f1ab-41a4-bc63-94bc71d135dd"/>
    <ds:schemaRef ds:uri="ad253e71-7c61-43fb-8978-3aa7ec80221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64fb56ae-b253-43b2-ae76-5b0fef4d3037}" enabled="1" method="Privileged" siteId="{44ae661a-ece6-41aa-bc96-7c2c85a08941}" removed="0"/>
</clbl:labelList>
</file>

<file path=docProps/app.xml><?xml version="1.0" encoding="utf-8"?>
<Properties xmlns="http://schemas.openxmlformats.org/officeDocument/2006/extended-properties" xmlns:vt="http://schemas.openxmlformats.org/officeDocument/2006/docPropsVTypes">
  <Template>2023_RI_Report-Template_FINAL.dotx</Template>
  <TotalTime>2</TotalTime>
  <Pages>46</Pages>
  <Words>7989</Words>
  <Characters>52567</Characters>
  <Application>Microsoft Office Word</Application>
  <DocSecurity>4</DocSecurity>
  <Lines>438</Lines>
  <Paragraphs>120</Paragraphs>
  <ScaleCrop>false</ScaleCrop>
  <Company/>
  <LinksUpToDate>false</LinksUpToDate>
  <CharactersWithSpaces>60436</CharactersWithSpaces>
  <SharedDoc>false</SharedDoc>
  <HLinks>
    <vt:vector size="252" baseType="variant">
      <vt:variant>
        <vt:i4>1769534</vt:i4>
      </vt:variant>
      <vt:variant>
        <vt:i4>206</vt:i4>
      </vt:variant>
      <vt:variant>
        <vt:i4>0</vt:i4>
      </vt:variant>
      <vt:variant>
        <vt:i4>5</vt:i4>
      </vt:variant>
      <vt:variant>
        <vt:lpwstr/>
      </vt:variant>
      <vt:variant>
        <vt:lpwstr>_Toc179449261</vt:lpwstr>
      </vt:variant>
      <vt:variant>
        <vt:i4>1769534</vt:i4>
      </vt:variant>
      <vt:variant>
        <vt:i4>200</vt:i4>
      </vt:variant>
      <vt:variant>
        <vt:i4>0</vt:i4>
      </vt:variant>
      <vt:variant>
        <vt:i4>5</vt:i4>
      </vt:variant>
      <vt:variant>
        <vt:lpwstr/>
      </vt:variant>
      <vt:variant>
        <vt:lpwstr>_Toc179449260</vt:lpwstr>
      </vt:variant>
      <vt:variant>
        <vt:i4>1572926</vt:i4>
      </vt:variant>
      <vt:variant>
        <vt:i4>194</vt:i4>
      </vt:variant>
      <vt:variant>
        <vt:i4>0</vt:i4>
      </vt:variant>
      <vt:variant>
        <vt:i4>5</vt:i4>
      </vt:variant>
      <vt:variant>
        <vt:lpwstr/>
      </vt:variant>
      <vt:variant>
        <vt:lpwstr>_Toc179449259</vt:lpwstr>
      </vt:variant>
      <vt:variant>
        <vt:i4>1572926</vt:i4>
      </vt:variant>
      <vt:variant>
        <vt:i4>188</vt:i4>
      </vt:variant>
      <vt:variant>
        <vt:i4>0</vt:i4>
      </vt:variant>
      <vt:variant>
        <vt:i4>5</vt:i4>
      </vt:variant>
      <vt:variant>
        <vt:lpwstr/>
      </vt:variant>
      <vt:variant>
        <vt:lpwstr>_Toc179449258</vt:lpwstr>
      </vt:variant>
      <vt:variant>
        <vt:i4>1572926</vt:i4>
      </vt:variant>
      <vt:variant>
        <vt:i4>182</vt:i4>
      </vt:variant>
      <vt:variant>
        <vt:i4>0</vt:i4>
      </vt:variant>
      <vt:variant>
        <vt:i4>5</vt:i4>
      </vt:variant>
      <vt:variant>
        <vt:lpwstr/>
      </vt:variant>
      <vt:variant>
        <vt:lpwstr>_Toc179449257</vt:lpwstr>
      </vt:variant>
      <vt:variant>
        <vt:i4>1572926</vt:i4>
      </vt:variant>
      <vt:variant>
        <vt:i4>176</vt:i4>
      </vt:variant>
      <vt:variant>
        <vt:i4>0</vt:i4>
      </vt:variant>
      <vt:variant>
        <vt:i4>5</vt:i4>
      </vt:variant>
      <vt:variant>
        <vt:lpwstr/>
      </vt:variant>
      <vt:variant>
        <vt:lpwstr>_Toc179449256</vt:lpwstr>
      </vt:variant>
      <vt:variant>
        <vt:i4>1572926</vt:i4>
      </vt:variant>
      <vt:variant>
        <vt:i4>170</vt:i4>
      </vt:variant>
      <vt:variant>
        <vt:i4>0</vt:i4>
      </vt:variant>
      <vt:variant>
        <vt:i4>5</vt:i4>
      </vt:variant>
      <vt:variant>
        <vt:lpwstr/>
      </vt:variant>
      <vt:variant>
        <vt:lpwstr>_Toc179449255</vt:lpwstr>
      </vt:variant>
      <vt:variant>
        <vt:i4>1572926</vt:i4>
      </vt:variant>
      <vt:variant>
        <vt:i4>164</vt:i4>
      </vt:variant>
      <vt:variant>
        <vt:i4>0</vt:i4>
      </vt:variant>
      <vt:variant>
        <vt:i4>5</vt:i4>
      </vt:variant>
      <vt:variant>
        <vt:lpwstr/>
      </vt:variant>
      <vt:variant>
        <vt:lpwstr>_Toc179449254</vt:lpwstr>
      </vt:variant>
      <vt:variant>
        <vt:i4>1572926</vt:i4>
      </vt:variant>
      <vt:variant>
        <vt:i4>158</vt:i4>
      </vt:variant>
      <vt:variant>
        <vt:i4>0</vt:i4>
      </vt:variant>
      <vt:variant>
        <vt:i4>5</vt:i4>
      </vt:variant>
      <vt:variant>
        <vt:lpwstr/>
      </vt:variant>
      <vt:variant>
        <vt:lpwstr>_Toc179449253</vt:lpwstr>
      </vt:variant>
      <vt:variant>
        <vt:i4>1572926</vt:i4>
      </vt:variant>
      <vt:variant>
        <vt:i4>152</vt:i4>
      </vt:variant>
      <vt:variant>
        <vt:i4>0</vt:i4>
      </vt:variant>
      <vt:variant>
        <vt:i4>5</vt:i4>
      </vt:variant>
      <vt:variant>
        <vt:lpwstr/>
      </vt:variant>
      <vt:variant>
        <vt:lpwstr>_Toc179449252</vt:lpwstr>
      </vt:variant>
      <vt:variant>
        <vt:i4>1572926</vt:i4>
      </vt:variant>
      <vt:variant>
        <vt:i4>146</vt:i4>
      </vt:variant>
      <vt:variant>
        <vt:i4>0</vt:i4>
      </vt:variant>
      <vt:variant>
        <vt:i4>5</vt:i4>
      </vt:variant>
      <vt:variant>
        <vt:lpwstr/>
      </vt:variant>
      <vt:variant>
        <vt:lpwstr>_Toc179449251</vt:lpwstr>
      </vt:variant>
      <vt:variant>
        <vt:i4>1572926</vt:i4>
      </vt:variant>
      <vt:variant>
        <vt:i4>140</vt:i4>
      </vt:variant>
      <vt:variant>
        <vt:i4>0</vt:i4>
      </vt:variant>
      <vt:variant>
        <vt:i4>5</vt:i4>
      </vt:variant>
      <vt:variant>
        <vt:lpwstr/>
      </vt:variant>
      <vt:variant>
        <vt:lpwstr>_Toc179449250</vt:lpwstr>
      </vt:variant>
      <vt:variant>
        <vt:i4>1638462</vt:i4>
      </vt:variant>
      <vt:variant>
        <vt:i4>134</vt:i4>
      </vt:variant>
      <vt:variant>
        <vt:i4>0</vt:i4>
      </vt:variant>
      <vt:variant>
        <vt:i4>5</vt:i4>
      </vt:variant>
      <vt:variant>
        <vt:lpwstr/>
      </vt:variant>
      <vt:variant>
        <vt:lpwstr>_Toc179449249</vt:lpwstr>
      </vt:variant>
      <vt:variant>
        <vt:i4>1638462</vt:i4>
      </vt:variant>
      <vt:variant>
        <vt:i4>128</vt:i4>
      </vt:variant>
      <vt:variant>
        <vt:i4>0</vt:i4>
      </vt:variant>
      <vt:variant>
        <vt:i4>5</vt:i4>
      </vt:variant>
      <vt:variant>
        <vt:lpwstr/>
      </vt:variant>
      <vt:variant>
        <vt:lpwstr>_Toc179449248</vt:lpwstr>
      </vt:variant>
      <vt:variant>
        <vt:i4>1638462</vt:i4>
      </vt:variant>
      <vt:variant>
        <vt:i4>122</vt:i4>
      </vt:variant>
      <vt:variant>
        <vt:i4>0</vt:i4>
      </vt:variant>
      <vt:variant>
        <vt:i4>5</vt:i4>
      </vt:variant>
      <vt:variant>
        <vt:lpwstr/>
      </vt:variant>
      <vt:variant>
        <vt:lpwstr>_Toc179449247</vt:lpwstr>
      </vt:variant>
      <vt:variant>
        <vt:i4>1638462</vt:i4>
      </vt:variant>
      <vt:variant>
        <vt:i4>116</vt:i4>
      </vt:variant>
      <vt:variant>
        <vt:i4>0</vt:i4>
      </vt:variant>
      <vt:variant>
        <vt:i4>5</vt:i4>
      </vt:variant>
      <vt:variant>
        <vt:lpwstr/>
      </vt:variant>
      <vt:variant>
        <vt:lpwstr>_Toc179449246</vt:lpwstr>
      </vt:variant>
      <vt:variant>
        <vt:i4>1638462</vt:i4>
      </vt:variant>
      <vt:variant>
        <vt:i4>110</vt:i4>
      </vt:variant>
      <vt:variant>
        <vt:i4>0</vt:i4>
      </vt:variant>
      <vt:variant>
        <vt:i4>5</vt:i4>
      </vt:variant>
      <vt:variant>
        <vt:lpwstr/>
      </vt:variant>
      <vt:variant>
        <vt:lpwstr>_Toc179449245</vt:lpwstr>
      </vt:variant>
      <vt:variant>
        <vt:i4>1638462</vt:i4>
      </vt:variant>
      <vt:variant>
        <vt:i4>104</vt:i4>
      </vt:variant>
      <vt:variant>
        <vt:i4>0</vt:i4>
      </vt:variant>
      <vt:variant>
        <vt:i4>5</vt:i4>
      </vt:variant>
      <vt:variant>
        <vt:lpwstr/>
      </vt:variant>
      <vt:variant>
        <vt:lpwstr>_Toc179449244</vt:lpwstr>
      </vt:variant>
      <vt:variant>
        <vt:i4>1638462</vt:i4>
      </vt:variant>
      <vt:variant>
        <vt:i4>98</vt:i4>
      </vt:variant>
      <vt:variant>
        <vt:i4>0</vt:i4>
      </vt:variant>
      <vt:variant>
        <vt:i4>5</vt:i4>
      </vt:variant>
      <vt:variant>
        <vt:lpwstr/>
      </vt:variant>
      <vt:variant>
        <vt:lpwstr>_Toc179449243</vt:lpwstr>
      </vt:variant>
      <vt:variant>
        <vt:i4>1638462</vt:i4>
      </vt:variant>
      <vt:variant>
        <vt:i4>92</vt:i4>
      </vt:variant>
      <vt:variant>
        <vt:i4>0</vt:i4>
      </vt:variant>
      <vt:variant>
        <vt:i4>5</vt:i4>
      </vt:variant>
      <vt:variant>
        <vt:lpwstr/>
      </vt:variant>
      <vt:variant>
        <vt:lpwstr>_Toc179449242</vt:lpwstr>
      </vt:variant>
      <vt:variant>
        <vt:i4>1638462</vt:i4>
      </vt:variant>
      <vt:variant>
        <vt:i4>86</vt:i4>
      </vt:variant>
      <vt:variant>
        <vt:i4>0</vt:i4>
      </vt:variant>
      <vt:variant>
        <vt:i4>5</vt:i4>
      </vt:variant>
      <vt:variant>
        <vt:lpwstr/>
      </vt:variant>
      <vt:variant>
        <vt:lpwstr>_Toc179449241</vt:lpwstr>
      </vt:variant>
      <vt:variant>
        <vt:i4>1638462</vt:i4>
      </vt:variant>
      <vt:variant>
        <vt:i4>80</vt:i4>
      </vt:variant>
      <vt:variant>
        <vt:i4>0</vt:i4>
      </vt:variant>
      <vt:variant>
        <vt:i4>5</vt:i4>
      </vt:variant>
      <vt:variant>
        <vt:lpwstr/>
      </vt:variant>
      <vt:variant>
        <vt:lpwstr>_Toc179449240</vt:lpwstr>
      </vt:variant>
      <vt:variant>
        <vt:i4>1966142</vt:i4>
      </vt:variant>
      <vt:variant>
        <vt:i4>74</vt:i4>
      </vt:variant>
      <vt:variant>
        <vt:i4>0</vt:i4>
      </vt:variant>
      <vt:variant>
        <vt:i4>5</vt:i4>
      </vt:variant>
      <vt:variant>
        <vt:lpwstr/>
      </vt:variant>
      <vt:variant>
        <vt:lpwstr>_Toc179449239</vt:lpwstr>
      </vt:variant>
      <vt:variant>
        <vt:i4>1966142</vt:i4>
      </vt:variant>
      <vt:variant>
        <vt:i4>68</vt:i4>
      </vt:variant>
      <vt:variant>
        <vt:i4>0</vt:i4>
      </vt:variant>
      <vt:variant>
        <vt:i4>5</vt:i4>
      </vt:variant>
      <vt:variant>
        <vt:lpwstr/>
      </vt:variant>
      <vt:variant>
        <vt:lpwstr>_Toc179449238</vt:lpwstr>
      </vt:variant>
      <vt:variant>
        <vt:i4>1966142</vt:i4>
      </vt:variant>
      <vt:variant>
        <vt:i4>62</vt:i4>
      </vt:variant>
      <vt:variant>
        <vt:i4>0</vt:i4>
      </vt:variant>
      <vt:variant>
        <vt:i4>5</vt:i4>
      </vt:variant>
      <vt:variant>
        <vt:lpwstr/>
      </vt:variant>
      <vt:variant>
        <vt:lpwstr>_Toc179449237</vt:lpwstr>
      </vt:variant>
      <vt:variant>
        <vt:i4>1966142</vt:i4>
      </vt:variant>
      <vt:variant>
        <vt:i4>56</vt:i4>
      </vt:variant>
      <vt:variant>
        <vt:i4>0</vt:i4>
      </vt:variant>
      <vt:variant>
        <vt:i4>5</vt:i4>
      </vt:variant>
      <vt:variant>
        <vt:lpwstr/>
      </vt:variant>
      <vt:variant>
        <vt:lpwstr>_Toc179449236</vt:lpwstr>
      </vt:variant>
      <vt:variant>
        <vt:i4>1966142</vt:i4>
      </vt:variant>
      <vt:variant>
        <vt:i4>50</vt:i4>
      </vt:variant>
      <vt:variant>
        <vt:i4>0</vt:i4>
      </vt:variant>
      <vt:variant>
        <vt:i4>5</vt:i4>
      </vt:variant>
      <vt:variant>
        <vt:lpwstr/>
      </vt:variant>
      <vt:variant>
        <vt:lpwstr>_Toc179449235</vt:lpwstr>
      </vt:variant>
      <vt:variant>
        <vt:i4>1966142</vt:i4>
      </vt:variant>
      <vt:variant>
        <vt:i4>44</vt:i4>
      </vt:variant>
      <vt:variant>
        <vt:i4>0</vt:i4>
      </vt:variant>
      <vt:variant>
        <vt:i4>5</vt:i4>
      </vt:variant>
      <vt:variant>
        <vt:lpwstr/>
      </vt:variant>
      <vt:variant>
        <vt:lpwstr>_Toc179449234</vt:lpwstr>
      </vt:variant>
      <vt:variant>
        <vt:i4>1966142</vt:i4>
      </vt:variant>
      <vt:variant>
        <vt:i4>38</vt:i4>
      </vt:variant>
      <vt:variant>
        <vt:i4>0</vt:i4>
      </vt:variant>
      <vt:variant>
        <vt:i4>5</vt:i4>
      </vt:variant>
      <vt:variant>
        <vt:lpwstr/>
      </vt:variant>
      <vt:variant>
        <vt:lpwstr>_Toc179449233</vt:lpwstr>
      </vt:variant>
      <vt:variant>
        <vt:i4>1966142</vt:i4>
      </vt:variant>
      <vt:variant>
        <vt:i4>32</vt:i4>
      </vt:variant>
      <vt:variant>
        <vt:i4>0</vt:i4>
      </vt:variant>
      <vt:variant>
        <vt:i4>5</vt:i4>
      </vt:variant>
      <vt:variant>
        <vt:lpwstr/>
      </vt:variant>
      <vt:variant>
        <vt:lpwstr>_Toc179449232</vt:lpwstr>
      </vt:variant>
      <vt:variant>
        <vt:i4>1966142</vt:i4>
      </vt:variant>
      <vt:variant>
        <vt:i4>26</vt:i4>
      </vt:variant>
      <vt:variant>
        <vt:i4>0</vt:i4>
      </vt:variant>
      <vt:variant>
        <vt:i4>5</vt:i4>
      </vt:variant>
      <vt:variant>
        <vt:lpwstr/>
      </vt:variant>
      <vt:variant>
        <vt:lpwstr>_Toc179449231</vt:lpwstr>
      </vt:variant>
      <vt:variant>
        <vt:i4>2031678</vt:i4>
      </vt:variant>
      <vt:variant>
        <vt:i4>20</vt:i4>
      </vt:variant>
      <vt:variant>
        <vt:i4>0</vt:i4>
      </vt:variant>
      <vt:variant>
        <vt:i4>5</vt:i4>
      </vt:variant>
      <vt:variant>
        <vt:lpwstr/>
      </vt:variant>
      <vt:variant>
        <vt:lpwstr>_Toc179449224</vt:lpwstr>
      </vt:variant>
      <vt:variant>
        <vt:i4>2031678</vt:i4>
      </vt:variant>
      <vt:variant>
        <vt:i4>14</vt:i4>
      </vt:variant>
      <vt:variant>
        <vt:i4>0</vt:i4>
      </vt:variant>
      <vt:variant>
        <vt:i4>5</vt:i4>
      </vt:variant>
      <vt:variant>
        <vt:lpwstr/>
      </vt:variant>
      <vt:variant>
        <vt:lpwstr>_Toc179449223</vt:lpwstr>
      </vt:variant>
      <vt:variant>
        <vt:i4>2031678</vt:i4>
      </vt:variant>
      <vt:variant>
        <vt:i4>8</vt:i4>
      </vt:variant>
      <vt:variant>
        <vt:i4>0</vt:i4>
      </vt:variant>
      <vt:variant>
        <vt:i4>5</vt:i4>
      </vt:variant>
      <vt:variant>
        <vt:lpwstr/>
      </vt:variant>
      <vt:variant>
        <vt:lpwstr>_Toc179449222</vt:lpwstr>
      </vt:variant>
      <vt:variant>
        <vt:i4>2031678</vt:i4>
      </vt:variant>
      <vt:variant>
        <vt:i4>2</vt:i4>
      </vt:variant>
      <vt:variant>
        <vt:i4>0</vt:i4>
      </vt:variant>
      <vt:variant>
        <vt:i4>5</vt:i4>
      </vt:variant>
      <vt:variant>
        <vt:lpwstr/>
      </vt:variant>
      <vt:variant>
        <vt:lpwstr>_Toc179449221</vt:lpwstr>
      </vt:variant>
      <vt:variant>
        <vt:i4>1835066</vt:i4>
      </vt:variant>
      <vt:variant>
        <vt:i4>18</vt:i4>
      </vt:variant>
      <vt:variant>
        <vt:i4>0</vt:i4>
      </vt:variant>
      <vt:variant>
        <vt:i4>5</vt:i4>
      </vt:variant>
      <vt:variant>
        <vt:lpwstr>mailto:L2T4@pge.com</vt:lpwstr>
      </vt:variant>
      <vt:variant>
        <vt:lpwstr/>
      </vt:variant>
      <vt:variant>
        <vt:i4>1835066</vt:i4>
      </vt:variant>
      <vt:variant>
        <vt:i4>15</vt:i4>
      </vt:variant>
      <vt:variant>
        <vt:i4>0</vt:i4>
      </vt:variant>
      <vt:variant>
        <vt:i4>5</vt:i4>
      </vt:variant>
      <vt:variant>
        <vt:lpwstr>mailto:L2T4@pge.com</vt:lpwstr>
      </vt:variant>
      <vt:variant>
        <vt:lpwstr/>
      </vt:variant>
      <vt:variant>
        <vt:i4>1048672</vt:i4>
      </vt:variant>
      <vt:variant>
        <vt:i4>12</vt:i4>
      </vt:variant>
      <vt:variant>
        <vt:i4>0</vt:i4>
      </vt:variant>
      <vt:variant>
        <vt:i4>5</vt:i4>
      </vt:variant>
      <vt:variant>
        <vt:lpwstr>mailto:smckinney@resource-innovations.com</vt:lpwstr>
      </vt:variant>
      <vt:variant>
        <vt:lpwstr/>
      </vt:variant>
      <vt:variant>
        <vt:i4>1835066</vt:i4>
      </vt:variant>
      <vt:variant>
        <vt:i4>9</vt:i4>
      </vt:variant>
      <vt:variant>
        <vt:i4>0</vt:i4>
      </vt:variant>
      <vt:variant>
        <vt:i4>5</vt:i4>
      </vt:variant>
      <vt:variant>
        <vt:lpwstr>mailto:L2T4@pge.com</vt:lpwstr>
      </vt:variant>
      <vt:variant>
        <vt:lpwstr/>
      </vt:variant>
      <vt:variant>
        <vt:i4>4325439</vt:i4>
      </vt:variant>
      <vt:variant>
        <vt:i4>6</vt:i4>
      </vt:variant>
      <vt:variant>
        <vt:i4>0</vt:i4>
      </vt:variant>
      <vt:variant>
        <vt:i4>5</vt:i4>
      </vt:variant>
      <vt:variant>
        <vt:lpwstr>https://leginfo.legislature.ca.gov/faces/billTextClient.xhtml?bill_id=201720180SB1477</vt:lpwstr>
      </vt:variant>
      <vt:variant>
        <vt:lpwstr/>
      </vt:variant>
      <vt:variant>
        <vt:i4>1835066</vt:i4>
      </vt:variant>
      <vt:variant>
        <vt:i4>3</vt:i4>
      </vt:variant>
      <vt:variant>
        <vt:i4>0</vt:i4>
      </vt:variant>
      <vt:variant>
        <vt:i4>5</vt:i4>
      </vt:variant>
      <vt:variant>
        <vt:lpwstr>mailto:L2T4@pge.com</vt:lpwstr>
      </vt:variant>
      <vt:variant>
        <vt:lpwstr/>
      </vt:variant>
      <vt:variant>
        <vt:i4>1048672</vt:i4>
      </vt:variant>
      <vt:variant>
        <vt:i4>0</vt:i4>
      </vt:variant>
      <vt:variant>
        <vt:i4>0</vt:i4>
      </vt:variant>
      <vt:variant>
        <vt:i4>5</vt:i4>
      </vt:variant>
      <vt:variant>
        <vt:lpwstr>mailto:smckinney@resource-innovations.com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Seth McKinney</dc:creator>
  <cp:keywords/>
  <dc:description/>
  <cp:lastModifiedBy>Csapo, Sebastien</cp:lastModifiedBy>
  <cp:revision>2</cp:revision>
  <cp:lastPrinted>2024-09-26T23:14:00Z</cp:lastPrinted>
  <dcterms:created xsi:type="dcterms:W3CDTF">2024-10-10T22:30:00Z</dcterms:created>
  <dcterms:modified xsi:type="dcterms:W3CDTF">2024-10-10T22:30:00Z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0x0101008098398EB73C0047B92412B83EC51270</vt:lpwstr>
  </property>
  <property fmtid="{D5CDD505-2E9C-101B-9397-08002B2CF9AE}" pid="3" name="Order">
    <vt:r8>2500</vt:r8>
  </property>
  <property fmtid="{D5CDD505-2E9C-101B-9397-08002B2CF9AE}" pid="4" name="MediaServiceImageTags">
    <vt:lpwstr/>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_ExtendedDescription">
    <vt:lpwstr/>
  </property>
  <property fmtid="{D5CDD505-2E9C-101B-9397-08002B2CF9AE}" pid="10" name="TriggerFlowInfo">
    <vt:lpwstr/>
  </property>
  <property fmtid="{D5CDD505-2E9C-101B-9397-08002B2CF9AE}" pid="11" name="GrammarlyDocumentId">
    <vt:lpwstr>81c1a81d0522a4edcfd8a5b020f73a83fdb276c2b0ef8941688e6680f8de5d7d</vt:lpwstr>
  </property>
  <property fmtid="{D5CDD505-2E9C-101B-9397-08002B2CF9AE}" pid="12" name="ClassificationContentMarkingFooterShapeIds">
    <vt:lpwstr>473ab9a1,568e2e95,17ab7b24,30a9f18e,66fc2f17,6db56ed5,2d688630,3b8e11f6,4abb0080,4850dff0,77765f62,71aa8e25,3ba6a0b5,58007f5c,7944bf9d</vt:lpwstr>
  </property>
  <property fmtid="{D5CDD505-2E9C-101B-9397-08002B2CF9AE}" pid="13" name="ClassificationContentMarkingFooterFontProps">
    <vt:lpwstr>#000000,10,Calibri</vt:lpwstr>
  </property>
  <property fmtid="{D5CDD505-2E9C-101B-9397-08002B2CF9AE}" pid="14" name="ClassificationContentMarkingFooterText">
    <vt:lpwstr>Internal </vt:lpwstr>
  </property>
  <property fmtid="{D5CDD505-2E9C-101B-9397-08002B2CF9AE}" pid="15" name="pgeRecordCategory">
    <vt:lpwstr/>
  </property>
</Properties>
</file>